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F7450">
      <w:pPr>
        <w:spacing w:before="0" w:line="715" w:lineRule="exact"/>
        <w:ind w:left="1128" w:right="1565" w:firstLine="0"/>
        <w:jc w:val="center"/>
        <w:rPr>
          <w:rFonts w:hint="eastAsia" w:ascii="微软雅黑" w:eastAsia="微软雅黑"/>
          <w:sz w:val="32"/>
          <w:szCs w:val="32"/>
          <w:lang w:eastAsia="zh-CN"/>
        </w:rPr>
      </w:pPr>
      <w:r>
        <w:rPr>
          <w:rFonts w:hint="eastAsia" w:ascii="微软雅黑" w:eastAsia="微软雅黑"/>
          <w:sz w:val="32"/>
          <w:szCs w:val="32"/>
        </w:rPr>
        <w:t>202</w:t>
      </w:r>
      <w:r>
        <w:rPr>
          <w:rFonts w:hint="eastAsia" w:ascii="微软雅黑" w:eastAsia="微软雅黑"/>
          <w:sz w:val="32"/>
          <w:szCs w:val="32"/>
          <w:lang w:val="en-US" w:eastAsia="zh-CN"/>
        </w:rPr>
        <w:t>5</w:t>
      </w:r>
      <w:r>
        <w:rPr>
          <w:rFonts w:hint="eastAsia" w:ascii="微软雅黑" w:eastAsia="微软雅黑"/>
          <w:sz w:val="32"/>
          <w:szCs w:val="32"/>
        </w:rPr>
        <w:t>年</w:t>
      </w:r>
      <w:r>
        <w:rPr>
          <w:rFonts w:hint="eastAsia" w:ascii="微软雅黑" w:eastAsia="微软雅黑"/>
          <w:sz w:val="32"/>
          <w:szCs w:val="32"/>
          <w:lang w:val="en-US" w:eastAsia="zh-CN"/>
        </w:rPr>
        <w:t>唐山市中等职业学校</w:t>
      </w:r>
      <w:r>
        <w:rPr>
          <w:rFonts w:hint="eastAsia" w:ascii="微软雅黑" w:eastAsia="微软雅黑"/>
          <w:sz w:val="32"/>
          <w:szCs w:val="32"/>
        </w:rPr>
        <w:t>技能</w:t>
      </w:r>
      <w:r>
        <w:rPr>
          <w:rFonts w:hint="eastAsia" w:ascii="微软雅黑" w:eastAsia="微软雅黑"/>
          <w:sz w:val="32"/>
          <w:szCs w:val="32"/>
          <w:lang w:val="en-US" w:eastAsia="zh-CN"/>
        </w:rPr>
        <w:t>竞</w:t>
      </w:r>
      <w:r>
        <w:rPr>
          <w:rFonts w:hint="eastAsia" w:ascii="微软雅黑" w:eastAsia="微软雅黑"/>
          <w:sz w:val="32"/>
          <w:szCs w:val="32"/>
        </w:rPr>
        <w:t>赛</w:t>
      </w:r>
      <w:r>
        <w:rPr>
          <w:rFonts w:hint="eastAsia" w:ascii="微软雅黑" w:eastAsia="微软雅黑"/>
          <w:sz w:val="32"/>
          <w:szCs w:val="32"/>
          <w:lang w:eastAsia="zh-CN"/>
        </w:rPr>
        <w:t>（</w:t>
      </w:r>
      <w:r>
        <w:rPr>
          <w:rFonts w:hint="eastAsia" w:ascii="微软雅黑" w:eastAsia="微软雅黑"/>
          <w:sz w:val="32"/>
          <w:szCs w:val="32"/>
          <w:lang w:val="en-US" w:eastAsia="zh-CN"/>
        </w:rPr>
        <w:t>教师赛</w:t>
      </w:r>
      <w:r>
        <w:rPr>
          <w:rFonts w:hint="eastAsia" w:ascii="微软雅黑" w:eastAsia="微软雅黑"/>
          <w:sz w:val="32"/>
          <w:szCs w:val="32"/>
          <w:lang w:eastAsia="zh-CN"/>
        </w:rPr>
        <w:t>）</w:t>
      </w:r>
    </w:p>
    <w:p w14:paraId="57CA064D">
      <w:pPr>
        <w:spacing w:before="42"/>
        <w:ind w:left="1126" w:right="1565" w:firstLine="0"/>
        <w:jc w:val="center"/>
        <w:rPr>
          <w:rFonts w:hint="eastAsia" w:ascii="微软雅黑" w:eastAsia="微软雅黑"/>
          <w:sz w:val="32"/>
          <w:szCs w:val="32"/>
        </w:rPr>
      </w:pPr>
      <w:r>
        <w:rPr>
          <w:rFonts w:hint="eastAsia" w:ascii="微软雅黑" w:eastAsia="微软雅黑"/>
          <w:sz w:val="32"/>
          <w:szCs w:val="32"/>
        </w:rPr>
        <w:t>建筑CAD赛项规程</w:t>
      </w:r>
    </w:p>
    <w:p w14:paraId="1C20C6C6">
      <w:pPr>
        <w:pStyle w:val="2"/>
        <w:spacing w:before="269"/>
      </w:pPr>
      <w:r>
        <w:t>一、赛项名称</w:t>
      </w:r>
    </w:p>
    <w:p w14:paraId="12E3F9BA">
      <w:pPr>
        <w:pStyle w:val="3"/>
        <w:spacing w:before="239"/>
        <w:ind w:left="920" w:firstLine="0"/>
      </w:pPr>
      <w:r>
        <w:t>赛项名称：建筑CAD</w:t>
      </w:r>
    </w:p>
    <w:p w14:paraId="0C0D0393">
      <w:pPr>
        <w:pStyle w:val="3"/>
        <w:spacing w:line="388" w:lineRule="auto"/>
        <w:ind w:left="920" w:right="1714" w:firstLine="0"/>
      </w:pPr>
      <w:r>
        <w:t>英语翻译：Computer Aided Architectural Design 赛项组别：中职组</w:t>
      </w:r>
    </w:p>
    <w:p w14:paraId="605EEA58">
      <w:pPr>
        <w:spacing w:before="2" w:line="388" w:lineRule="auto"/>
        <w:ind w:left="920" w:right="5165" w:firstLine="0"/>
        <w:jc w:val="left"/>
        <w:rPr>
          <w:b/>
          <w:sz w:val="30"/>
        </w:rPr>
      </w:pPr>
      <w:r>
        <w:rPr>
          <w:sz w:val="30"/>
        </w:rPr>
        <w:t>赛项归属产业：土木建筑</w:t>
      </w:r>
      <w:r>
        <w:rPr>
          <w:b/>
          <w:sz w:val="30"/>
        </w:rPr>
        <w:t>二、比赛地点</w:t>
      </w:r>
    </w:p>
    <w:p w14:paraId="15229791">
      <w:pPr>
        <w:pStyle w:val="3"/>
        <w:spacing w:before="239"/>
        <w:ind w:left="920" w:firstLine="0"/>
        <w:rPr>
          <w:lang w:val="en-US" w:eastAsia="en-US"/>
        </w:rPr>
      </w:pPr>
      <w:r>
        <w:rPr>
          <w:rFonts w:hint="eastAsia"/>
          <w:lang w:val="en-US" w:eastAsia="zh-CN"/>
        </w:rPr>
        <w:t>唐山市建筑工程中等专业学校</w:t>
      </w:r>
      <w:r>
        <w:rPr>
          <w:lang w:val="en-US" w:eastAsia="en-US"/>
        </w:rPr>
        <w:t>（</w:t>
      </w:r>
      <w:r>
        <w:rPr>
          <w:rFonts w:hint="eastAsia"/>
          <w:lang w:val="en-US" w:eastAsia="zh-CN"/>
        </w:rPr>
        <w:t>丰南区国丰大街111号</w:t>
      </w:r>
      <w:r>
        <w:rPr>
          <w:lang w:val="en-US" w:eastAsia="en-US"/>
        </w:rPr>
        <w:t>）</w:t>
      </w:r>
    </w:p>
    <w:p w14:paraId="0F7CEB2B">
      <w:pPr>
        <w:pStyle w:val="3"/>
        <w:spacing w:before="239"/>
        <w:ind w:left="920" w:firstLine="0"/>
        <w:rPr>
          <w:lang w:val="en-US" w:eastAsia="en-US"/>
        </w:rPr>
      </w:pPr>
      <w:r>
        <w:rPr>
          <w:rFonts w:hint="eastAsia"/>
          <w:lang w:val="en-US" w:eastAsia="zh-CN"/>
        </w:rPr>
        <w:t>崇德楼8层造价实训机房</w:t>
      </w:r>
      <w:r>
        <w:rPr>
          <w:lang w:val="en-US" w:eastAsia="en-US"/>
        </w:rPr>
        <w:t>。</w:t>
      </w:r>
    </w:p>
    <w:p w14:paraId="2F413851">
      <w:pPr>
        <w:pStyle w:val="2"/>
        <w:spacing w:before="240"/>
      </w:pPr>
      <w:r>
        <w:t>三、竞赛目的</w:t>
      </w:r>
    </w:p>
    <w:p w14:paraId="3802B7ED">
      <w:pPr>
        <w:pStyle w:val="9"/>
        <w:numPr>
          <w:ilvl w:val="0"/>
          <w:numId w:val="1"/>
        </w:numPr>
        <w:tabs>
          <w:tab w:val="left" w:pos="1223"/>
        </w:tabs>
        <w:spacing w:before="240" w:after="0" w:line="388" w:lineRule="auto"/>
        <w:ind w:left="320" w:right="757" w:firstLine="600"/>
        <w:jc w:val="both"/>
        <w:rPr>
          <w:sz w:val="30"/>
        </w:rPr>
      </w:pPr>
      <w:r>
        <w:rPr>
          <w:spacing w:val="-5"/>
          <w:sz w:val="30"/>
        </w:rPr>
        <w:t>促进参赛选手更好地掌握建筑识图与制图的基本知识，熟</w:t>
      </w:r>
      <w:r>
        <w:rPr>
          <w:spacing w:val="-8"/>
          <w:sz w:val="30"/>
        </w:rPr>
        <w:t>练掌握计算机绘图的操作技能，熟悉国家有关建筑制图的技术标</w:t>
      </w:r>
      <w:r>
        <w:rPr>
          <w:spacing w:val="-11"/>
          <w:sz w:val="30"/>
        </w:rPr>
        <w:t>准，引导中等职业院校进行教学改革，促进中职院校对建筑工程</w:t>
      </w:r>
      <w:r>
        <w:rPr>
          <w:sz w:val="30"/>
        </w:rPr>
        <w:t>CAD</w:t>
      </w:r>
      <w:r>
        <w:rPr>
          <w:spacing w:val="-10"/>
          <w:sz w:val="30"/>
        </w:rPr>
        <w:t xml:space="preserve"> 技能人才的培养。</w:t>
      </w:r>
    </w:p>
    <w:p w14:paraId="0A32EE25">
      <w:pPr>
        <w:pStyle w:val="9"/>
        <w:numPr>
          <w:ilvl w:val="0"/>
          <w:numId w:val="1"/>
        </w:numPr>
        <w:tabs>
          <w:tab w:val="left" w:pos="1223"/>
        </w:tabs>
        <w:spacing w:before="5" w:after="0" w:line="388" w:lineRule="auto"/>
        <w:ind w:left="320" w:right="757" w:firstLine="600"/>
        <w:jc w:val="both"/>
        <w:rPr>
          <w:sz w:val="30"/>
        </w:rPr>
      </w:pPr>
      <w:r>
        <w:rPr>
          <w:spacing w:val="-8"/>
          <w:sz w:val="30"/>
        </w:rPr>
        <w:t>引导中职院校重视实践教学，突出能力本位，改变“重知</w:t>
      </w:r>
      <w:r>
        <w:rPr>
          <w:spacing w:val="-12"/>
          <w:sz w:val="30"/>
        </w:rPr>
        <w:t>识、轻能力”的倾向，使参赛选手做到学思结合，知行统一，达</w:t>
      </w:r>
      <w:r>
        <w:rPr>
          <w:sz w:val="30"/>
        </w:rPr>
        <w:t>到“以赛促教、以赛促学”的目的。</w:t>
      </w:r>
    </w:p>
    <w:p w14:paraId="7B5C632E">
      <w:pPr>
        <w:pStyle w:val="9"/>
        <w:numPr>
          <w:ilvl w:val="0"/>
          <w:numId w:val="1"/>
        </w:numPr>
        <w:tabs>
          <w:tab w:val="left" w:pos="1223"/>
        </w:tabs>
        <w:spacing w:before="43" w:after="0" w:line="388" w:lineRule="auto"/>
        <w:ind w:left="320" w:right="757" w:firstLine="600"/>
        <w:jc w:val="both"/>
        <w:rPr>
          <w:sz w:val="30"/>
        </w:rPr>
      </w:pPr>
      <w:r>
        <w:rPr>
          <w:spacing w:val="-11"/>
          <w:sz w:val="30"/>
        </w:rPr>
        <w:t>结合本赛项的特点，设计了独立工作和团队合作的竞赛方</w:t>
      </w:r>
      <w:r>
        <w:rPr>
          <w:spacing w:val="-10"/>
          <w:sz w:val="30"/>
        </w:rPr>
        <w:t>式，在培养独立作业的能力之外加强选手的团队协作能力，提升</w:t>
      </w:r>
      <w:r>
        <w:rPr>
          <w:sz w:val="30"/>
        </w:rPr>
        <w:t>综合素养。</w:t>
      </w:r>
    </w:p>
    <w:p w14:paraId="216BD6B3">
      <w:pPr>
        <w:pStyle w:val="9"/>
        <w:numPr>
          <w:ilvl w:val="0"/>
          <w:numId w:val="1"/>
        </w:numPr>
        <w:tabs>
          <w:tab w:val="left" w:pos="1223"/>
        </w:tabs>
        <w:spacing w:before="4" w:after="0" w:line="388" w:lineRule="auto"/>
        <w:ind w:left="320" w:right="757" w:firstLine="600"/>
        <w:jc w:val="both"/>
        <w:rPr>
          <w:sz w:val="30"/>
        </w:rPr>
      </w:pPr>
      <w:r>
        <w:rPr>
          <w:spacing w:val="-7"/>
          <w:sz w:val="30"/>
        </w:rPr>
        <w:t>引领企业和学校之间的交流，加强“校企合作”，推动职</w:t>
      </w:r>
      <w:r>
        <w:rPr>
          <w:spacing w:val="-9"/>
          <w:sz w:val="30"/>
        </w:rPr>
        <w:t>业院校实训基地建设、课程改革、师资队伍建设，提升参赛选手</w:t>
      </w:r>
      <w:r>
        <w:rPr>
          <w:spacing w:val="-21"/>
          <w:sz w:val="30"/>
        </w:rPr>
        <w:t>职业能力和就业质量。促进职业院校重视师资队伍建设，提高“双</w:t>
      </w:r>
      <w:r>
        <w:rPr>
          <w:sz w:val="30"/>
        </w:rPr>
        <w:t>师型”素质</w:t>
      </w:r>
    </w:p>
    <w:p w14:paraId="1DFB32C2">
      <w:pPr>
        <w:pStyle w:val="9"/>
        <w:numPr>
          <w:ilvl w:val="0"/>
          <w:numId w:val="1"/>
        </w:numPr>
        <w:tabs>
          <w:tab w:val="left" w:pos="1223"/>
        </w:tabs>
        <w:spacing w:before="5" w:after="0" w:line="388" w:lineRule="auto"/>
        <w:ind w:left="320" w:right="815" w:firstLine="600"/>
        <w:jc w:val="both"/>
        <w:rPr>
          <w:sz w:val="30"/>
        </w:rPr>
      </w:pPr>
      <w:r>
        <w:rPr>
          <w:spacing w:val="-1"/>
          <w:sz w:val="30"/>
        </w:rPr>
        <w:t xml:space="preserve">对接促进建筑行业创新发展的 </w:t>
      </w:r>
      <w:r>
        <w:rPr>
          <w:sz w:val="30"/>
        </w:rPr>
        <w:t>BIM</w:t>
      </w:r>
      <w:r>
        <w:rPr>
          <w:spacing w:val="-2"/>
          <w:sz w:val="30"/>
        </w:rPr>
        <w:t xml:space="preserve"> 技术，增强大赛在教</w:t>
      </w:r>
      <w:r>
        <w:rPr>
          <w:sz w:val="30"/>
        </w:rPr>
        <w:t>学上对行业新技术的引领性作用。</w:t>
      </w:r>
    </w:p>
    <w:p w14:paraId="6BD2597B">
      <w:pPr>
        <w:pStyle w:val="2"/>
        <w:spacing w:before="3"/>
      </w:pPr>
      <w:r>
        <w:t>四、竞赛内容</w:t>
      </w:r>
    </w:p>
    <w:p w14:paraId="2BBCF9EB">
      <w:pPr>
        <w:pStyle w:val="3"/>
        <w:spacing w:before="239" w:line="388" w:lineRule="auto"/>
        <w:ind w:right="608"/>
      </w:pPr>
      <w:r>
        <w:rPr>
          <w:spacing w:val="-16"/>
        </w:rPr>
        <w:t>竞赛内容由</w:t>
      </w:r>
      <w:r>
        <w:rPr>
          <w:rFonts w:hint="eastAsia"/>
          <w:spacing w:val="-16"/>
          <w:lang w:val="en-US" w:eastAsia="zh-CN"/>
        </w:rPr>
        <w:t>两</w:t>
      </w:r>
      <w:r>
        <w:rPr>
          <w:spacing w:val="-16"/>
        </w:rPr>
        <w:t>部分组成，分别为</w:t>
      </w:r>
      <w:r>
        <w:rPr>
          <w:spacing w:val="-8"/>
        </w:rPr>
        <w:t>“建筑施工图绘图”和“房屋建筑工程建模”</w:t>
      </w:r>
      <w:r>
        <w:rPr>
          <w:spacing w:val="-12"/>
        </w:rPr>
        <w:t>。</w:t>
      </w:r>
    </w:p>
    <w:p w14:paraId="28F199AE">
      <w:pPr>
        <w:pStyle w:val="3"/>
        <w:spacing w:before="4" w:line="388" w:lineRule="auto"/>
        <w:ind w:right="757"/>
        <w:jc w:val="both"/>
      </w:pPr>
      <w:r>
        <w:t>（</w:t>
      </w:r>
      <w:r>
        <w:rPr>
          <w:rFonts w:hint="eastAsia"/>
          <w:lang w:val="en-US" w:eastAsia="zh-CN"/>
        </w:rPr>
        <w:t>一</w:t>
      </w:r>
      <w:r>
        <w:rPr>
          <w:spacing w:val="-48"/>
        </w:rPr>
        <w:t>）</w:t>
      </w:r>
      <w:r>
        <w:rPr>
          <w:spacing w:val="-7"/>
        </w:rPr>
        <w:t>建筑施工图绘图：本竞赛环节侧重于考核参赛选手使</w:t>
      </w:r>
      <w:r>
        <w:rPr>
          <w:spacing w:val="74"/>
        </w:rPr>
        <w:t>用</w:t>
      </w:r>
      <w:r>
        <w:t>CAD</w:t>
      </w:r>
      <w:r>
        <w:rPr>
          <w:spacing w:val="-15"/>
        </w:rPr>
        <w:t xml:space="preserve"> 软件进行建筑投影与建筑施工图绘制、图形修改、尺寸标</w:t>
      </w:r>
      <w:r>
        <w:rPr>
          <w:spacing w:val="-11"/>
        </w:rPr>
        <w:t>注、图样发布的能力，并且正确绘制符合国家制图标准的建筑图</w:t>
      </w:r>
      <w:r>
        <w:t>样的能力以及团队协作等综合能力。</w:t>
      </w:r>
    </w:p>
    <w:p w14:paraId="1CA2B043">
      <w:pPr>
        <w:pStyle w:val="3"/>
        <w:spacing w:before="43" w:line="388" w:lineRule="auto"/>
        <w:ind w:right="757"/>
        <w:jc w:val="both"/>
      </w:pPr>
      <w:r>
        <w:t>（</w:t>
      </w:r>
      <w:r>
        <w:rPr>
          <w:rFonts w:hint="eastAsia"/>
          <w:lang w:val="en-US" w:eastAsia="zh-CN"/>
        </w:rPr>
        <w:t>二</w:t>
      </w:r>
      <w:r>
        <w:rPr>
          <w:spacing w:val="-48"/>
        </w:rPr>
        <w:t>）</w:t>
      </w:r>
      <w:r>
        <w:rPr>
          <w:spacing w:val="-7"/>
        </w:rPr>
        <w:t>房屋建筑工程建模：本竞赛模块侧重于考核参赛选手</w:t>
      </w:r>
      <w:r>
        <w:rPr>
          <w:spacing w:val="-1"/>
        </w:rPr>
        <w:t xml:space="preserve">使用 </w:t>
      </w:r>
      <w:r>
        <w:t>CAD 软件的高级功能进行构建建筑模型的能力，同时考察选手精细识图能力。</w:t>
      </w:r>
    </w:p>
    <w:p w14:paraId="08999047">
      <w:pPr>
        <w:pStyle w:val="3"/>
        <w:spacing w:before="4"/>
        <w:ind w:left="920" w:firstLine="0"/>
        <w:jc w:val="both"/>
      </w:pPr>
      <w:r>
        <w:t>权重与时间具体见表 1。</w:t>
      </w:r>
    </w:p>
    <w:p w14:paraId="77BDFCFB">
      <w:pPr>
        <w:spacing w:before="122"/>
        <w:ind w:left="1125" w:right="1565" w:firstLine="0"/>
        <w:jc w:val="center"/>
        <w:rPr>
          <w:b/>
          <w:sz w:val="24"/>
        </w:rPr>
      </w:pPr>
      <w:r>
        <w:rPr>
          <w:b/>
          <w:color w:val="FF0000"/>
          <w:sz w:val="24"/>
        </w:rPr>
        <w:t>表 1“建筑 CAD”竞赛内容权重与时间</w:t>
      </w:r>
    </w:p>
    <w:tbl>
      <w:tblPr>
        <w:tblStyle w:val="5"/>
        <w:tblW w:w="0" w:type="auto"/>
        <w:tblInd w:w="8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29"/>
        <w:gridCol w:w="2172"/>
        <w:gridCol w:w="2127"/>
      </w:tblGrid>
      <w:tr w14:paraId="414E3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3029" w:type="dxa"/>
          </w:tcPr>
          <w:p w14:paraId="5764D62B">
            <w:pPr>
              <w:pStyle w:val="10"/>
              <w:spacing w:before="209"/>
              <w:ind w:left="292" w:right="284"/>
              <w:jc w:val="center"/>
              <w:rPr>
                <w:b/>
                <w:sz w:val="24"/>
              </w:rPr>
            </w:pPr>
            <w:r>
              <w:rPr>
                <w:b/>
                <w:color w:val="FF0000"/>
                <w:sz w:val="24"/>
              </w:rPr>
              <w:t>竞赛内容</w:t>
            </w:r>
          </w:p>
        </w:tc>
        <w:tc>
          <w:tcPr>
            <w:tcW w:w="2172" w:type="dxa"/>
          </w:tcPr>
          <w:p w14:paraId="09833430">
            <w:pPr>
              <w:pStyle w:val="10"/>
              <w:spacing w:before="209"/>
              <w:ind w:left="102" w:right="92"/>
              <w:jc w:val="center"/>
              <w:rPr>
                <w:b/>
                <w:sz w:val="24"/>
              </w:rPr>
            </w:pPr>
            <w:r>
              <w:rPr>
                <w:b/>
                <w:color w:val="FF0000"/>
                <w:sz w:val="24"/>
              </w:rPr>
              <w:t>竞赛时间（分钟）</w:t>
            </w:r>
          </w:p>
        </w:tc>
        <w:tc>
          <w:tcPr>
            <w:tcW w:w="2127" w:type="dxa"/>
          </w:tcPr>
          <w:p w14:paraId="5A1E8058">
            <w:pPr>
              <w:pStyle w:val="10"/>
              <w:spacing w:before="209"/>
              <w:ind w:left="499" w:right="492"/>
              <w:jc w:val="center"/>
              <w:rPr>
                <w:b/>
                <w:sz w:val="24"/>
              </w:rPr>
            </w:pPr>
            <w:r>
              <w:rPr>
                <w:b/>
                <w:color w:val="FF0000"/>
                <w:sz w:val="24"/>
              </w:rPr>
              <w:t>权重（%）</w:t>
            </w:r>
          </w:p>
        </w:tc>
      </w:tr>
      <w:tr w14:paraId="254D0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3029" w:type="dxa"/>
          </w:tcPr>
          <w:p w14:paraId="4ECB9C2B">
            <w:pPr>
              <w:pStyle w:val="10"/>
              <w:spacing w:before="209"/>
              <w:ind w:left="294" w:right="284"/>
              <w:jc w:val="center"/>
              <w:rPr>
                <w:sz w:val="24"/>
              </w:rPr>
            </w:pPr>
            <w:r>
              <w:rPr>
                <w:color w:val="FF0000"/>
                <w:sz w:val="24"/>
              </w:rPr>
              <w:t>建筑施工图绘图</w:t>
            </w:r>
          </w:p>
        </w:tc>
        <w:tc>
          <w:tcPr>
            <w:tcW w:w="2172" w:type="dxa"/>
          </w:tcPr>
          <w:p w14:paraId="056A0982">
            <w:pPr>
              <w:pStyle w:val="10"/>
              <w:spacing w:before="209"/>
              <w:ind w:left="99" w:right="92"/>
              <w:jc w:val="center"/>
              <w:rPr>
                <w:sz w:val="24"/>
              </w:rPr>
            </w:pPr>
            <w:r>
              <w:rPr>
                <w:rFonts w:hint="eastAsia"/>
                <w:color w:val="FF0000"/>
                <w:sz w:val="24"/>
                <w:lang w:val="en-US" w:eastAsia="zh-CN"/>
              </w:rPr>
              <w:t>18</w:t>
            </w:r>
            <w:r>
              <w:rPr>
                <w:color w:val="FF0000"/>
                <w:sz w:val="24"/>
              </w:rPr>
              <w:t>0</w:t>
            </w:r>
          </w:p>
        </w:tc>
        <w:tc>
          <w:tcPr>
            <w:tcW w:w="2127" w:type="dxa"/>
          </w:tcPr>
          <w:p w14:paraId="133BAA2E">
            <w:pPr>
              <w:pStyle w:val="10"/>
              <w:spacing w:before="209"/>
              <w:ind w:left="499" w:right="490"/>
              <w:jc w:val="center"/>
              <w:rPr>
                <w:rFonts w:hint="default"/>
                <w:sz w:val="24"/>
                <w:lang w:val="en-US"/>
              </w:rPr>
            </w:pPr>
            <w:r>
              <w:rPr>
                <w:rFonts w:hint="eastAsia"/>
                <w:color w:val="FF0000"/>
                <w:sz w:val="24"/>
                <w:lang w:val="en-US" w:eastAsia="zh-CN"/>
              </w:rPr>
              <w:t>80</w:t>
            </w:r>
          </w:p>
        </w:tc>
      </w:tr>
      <w:tr w14:paraId="5618A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3029" w:type="dxa"/>
          </w:tcPr>
          <w:p w14:paraId="3FE56694">
            <w:pPr>
              <w:pStyle w:val="10"/>
              <w:spacing w:before="208"/>
              <w:ind w:left="294" w:right="284"/>
              <w:jc w:val="center"/>
              <w:rPr>
                <w:sz w:val="24"/>
              </w:rPr>
            </w:pPr>
            <w:r>
              <w:rPr>
                <w:color w:val="FF0000"/>
                <w:sz w:val="24"/>
              </w:rPr>
              <w:t>房屋建筑工程建模</w:t>
            </w:r>
          </w:p>
        </w:tc>
        <w:tc>
          <w:tcPr>
            <w:tcW w:w="2172" w:type="dxa"/>
          </w:tcPr>
          <w:p w14:paraId="7BF05BA7">
            <w:pPr>
              <w:pStyle w:val="10"/>
              <w:spacing w:before="208"/>
              <w:ind w:left="99" w:right="92"/>
              <w:jc w:val="center"/>
              <w:rPr>
                <w:sz w:val="24"/>
              </w:rPr>
            </w:pPr>
            <w:r>
              <w:rPr>
                <w:rFonts w:hint="eastAsia"/>
                <w:color w:val="FF0000"/>
                <w:sz w:val="24"/>
                <w:lang w:val="en-US" w:eastAsia="zh-CN"/>
              </w:rPr>
              <w:t>6</w:t>
            </w:r>
            <w:r>
              <w:rPr>
                <w:color w:val="FF0000"/>
                <w:sz w:val="24"/>
              </w:rPr>
              <w:t>0</w:t>
            </w:r>
          </w:p>
        </w:tc>
        <w:tc>
          <w:tcPr>
            <w:tcW w:w="2127" w:type="dxa"/>
          </w:tcPr>
          <w:p w14:paraId="6A8E9BF6">
            <w:pPr>
              <w:pStyle w:val="10"/>
              <w:spacing w:before="208"/>
              <w:ind w:left="499" w:right="490"/>
              <w:jc w:val="center"/>
              <w:rPr>
                <w:rFonts w:hint="default" w:eastAsia="仿宋"/>
                <w:sz w:val="24"/>
                <w:lang w:val="en-US" w:eastAsia="zh-CN"/>
              </w:rPr>
            </w:pPr>
            <w:r>
              <w:rPr>
                <w:rFonts w:hint="eastAsia"/>
                <w:color w:val="FF0000"/>
                <w:sz w:val="24"/>
                <w:lang w:val="en-US" w:eastAsia="zh-CN"/>
              </w:rPr>
              <w:t>20</w:t>
            </w:r>
          </w:p>
        </w:tc>
      </w:tr>
    </w:tbl>
    <w:p w14:paraId="56CDD080">
      <w:pPr>
        <w:pStyle w:val="2"/>
        <w:spacing w:before="121"/>
      </w:pPr>
      <w:r>
        <w:t>五、竞赛方式和比赛时间</w:t>
      </w:r>
    </w:p>
    <w:p w14:paraId="729BF4E1">
      <w:pPr>
        <w:pStyle w:val="9"/>
        <w:numPr>
          <w:ilvl w:val="0"/>
          <w:numId w:val="2"/>
        </w:numPr>
        <w:tabs>
          <w:tab w:val="left" w:pos="1223"/>
        </w:tabs>
        <w:spacing w:before="239" w:after="0" w:line="388" w:lineRule="auto"/>
        <w:ind w:left="320" w:right="757" w:firstLine="600"/>
        <w:jc w:val="both"/>
        <w:rPr>
          <w:color w:val="auto"/>
          <w:sz w:val="30"/>
        </w:rPr>
      </w:pPr>
      <w:r>
        <w:rPr>
          <w:rFonts w:hint="eastAsia"/>
          <w:color w:val="auto"/>
          <w:sz w:val="30"/>
        </w:rPr>
        <w:t>教师参赛选手应为学校专</w:t>
      </w:r>
      <w:r>
        <w:rPr>
          <w:rFonts w:hint="eastAsia"/>
          <w:color w:val="auto"/>
          <w:sz w:val="30"/>
          <w:lang w:val="en-US" w:eastAsia="zh-CN"/>
        </w:rPr>
        <w:t>职</w:t>
      </w:r>
      <w:r>
        <w:rPr>
          <w:rFonts w:hint="eastAsia"/>
          <w:color w:val="auto"/>
          <w:sz w:val="30"/>
        </w:rPr>
        <w:t>教师，兼职教师不得参赛。</w:t>
      </w:r>
    </w:p>
    <w:p w14:paraId="1A0ACD45">
      <w:pPr>
        <w:pStyle w:val="9"/>
        <w:numPr>
          <w:ilvl w:val="0"/>
          <w:numId w:val="2"/>
        </w:numPr>
        <w:tabs>
          <w:tab w:val="left" w:pos="1223"/>
        </w:tabs>
        <w:spacing w:before="239" w:after="0" w:line="388" w:lineRule="auto"/>
        <w:ind w:left="320" w:right="757" w:firstLine="600"/>
        <w:jc w:val="both"/>
        <w:rPr>
          <w:color w:val="auto"/>
          <w:sz w:val="30"/>
        </w:rPr>
      </w:pPr>
      <w:r>
        <w:rPr>
          <w:color w:val="auto"/>
          <w:spacing w:val="-8"/>
          <w:sz w:val="30"/>
        </w:rPr>
        <w:t>所有竞赛内容均在计算机上进行，竞赛机位采用团队随机</w:t>
      </w:r>
      <w:r>
        <w:rPr>
          <w:color w:val="auto"/>
          <w:spacing w:val="-10"/>
          <w:sz w:val="30"/>
        </w:rPr>
        <w:t>抽签确定。</w:t>
      </w:r>
      <w:r>
        <w:rPr>
          <w:color w:val="auto"/>
          <w:spacing w:val="-7"/>
          <w:sz w:val="30"/>
        </w:rPr>
        <w:t>“建筑施工图绘图”部分和</w:t>
      </w:r>
      <w:r>
        <w:rPr>
          <w:color w:val="auto"/>
          <w:spacing w:val="-11"/>
          <w:sz w:val="30"/>
        </w:rPr>
        <w:t>“房屋建筑工程建模”均由两位选手合作完成, 竞赛结果由裁判</w:t>
      </w:r>
      <w:r>
        <w:rPr>
          <w:color w:val="auto"/>
          <w:sz w:val="30"/>
        </w:rPr>
        <w:t>人工评分。</w:t>
      </w:r>
    </w:p>
    <w:p w14:paraId="481F9868">
      <w:pPr>
        <w:pStyle w:val="3"/>
        <w:spacing w:before="7"/>
        <w:ind w:left="920" w:firstLine="0"/>
        <w:jc w:val="both"/>
        <w:rPr>
          <w:rFonts w:hint="eastAsia" w:eastAsia="仿宋"/>
          <w:lang w:eastAsia="zh-CN"/>
        </w:rPr>
      </w:pPr>
      <w:r>
        <w:t>比赛时间：202</w:t>
      </w:r>
      <w:r>
        <w:rPr>
          <w:rFonts w:hint="eastAsia"/>
          <w:lang w:val="en-US" w:eastAsia="zh-CN"/>
        </w:rPr>
        <w:t>6</w:t>
      </w:r>
      <w:r>
        <w:rPr>
          <w:spacing w:val="-52"/>
        </w:rPr>
        <w:t xml:space="preserve">年 </w:t>
      </w:r>
      <w:r>
        <w:rPr>
          <w:rFonts w:hint="eastAsia"/>
          <w:lang w:val="en-US" w:eastAsia="zh-CN"/>
        </w:rPr>
        <w:t>6</w:t>
      </w:r>
      <w:r>
        <w:rPr>
          <w:spacing w:val="-51"/>
        </w:rPr>
        <w:t xml:space="preserve">月 </w:t>
      </w:r>
      <w:r>
        <w:rPr>
          <w:rFonts w:hint="eastAsia"/>
          <w:lang w:val="en-US" w:eastAsia="zh-CN"/>
        </w:rPr>
        <w:t>29</w:t>
      </w:r>
      <w:r>
        <w:rPr>
          <w:rFonts w:hint="eastAsia"/>
          <w:spacing w:val="-39"/>
          <w:lang w:val="en-US" w:eastAsia="zh-CN"/>
        </w:rPr>
        <w:t>日</w:t>
      </w:r>
    </w:p>
    <w:p w14:paraId="56482EB0">
      <w:pPr>
        <w:pStyle w:val="3"/>
        <w:spacing w:before="6"/>
        <w:ind w:left="0" w:firstLine="0"/>
        <w:rPr>
          <w:sz w:val="22"/>
        </w:rPr>
      </w:pPr>
    </w:p>
    <w:p w14:paraId="54799AD3">
      <w:pPr>
        <w:spacing w:before="0"/>
        <w:ind w:left="879" w:right="0" w:firstLine="0"/>
        <w:jc w:val="left"/>
        <w:rPr>
          <w:b/>
          <w:sz w:val="28"/>
        </w:rPr>
      </w:pPr>
      <w:r>
        <w:rPr>
          <w:b/>
          <w:sz w:val="28"/>
        </w:rPr>
        <w:t>六、竞赛流程</w:t>
      </w:r>
    </w:p>
    <w:p w14:paraId="05B6E449">
      <w:pPr>
        <w:pStyle w:val="3"/>
        <w:spacing w:before="152"/>
        <w:ind w:left="920" w:firstLine="0"/>
      </w:pPr>
      <w:r>
        <w:t>竞赛场次流程安排，见表 2</w:t>
      </w:r>
    </w:p>
    <w:p w14:paraId="292B5009">
      <w:pPr>
        <w:spacing w:before="122" w:after="3"/>
        <w:ind w:left="1125" w:right="1565" w:firstLine="0"/>
        <w:jc w:val="center"/>
        <w:rPr>
          <w:b/>
          <w:color w:val="auto"/>
          <w:sz w:val="24"/>
        </w:rPr>
      </w:pPr>
      <w:r>
        <w:rPr>
          <w:b/>
          <w:color w:val="auto"/>
          <w:sz w:val="24"/>
        </w:rPr>
        <w:t>表 2 竞赛场次流程安排</w:t>
      </w:r>
    </w:p>
    <w:tbl>
      <w:tblPr>
        <w:tblStyle w:val="5"/>
        <w:tblW w:w="0" w:type="auto"/>
        <w:tblInd w:w="2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1"/>
        <w:gridCol w:w="1726"/>
        <w:gridCol w:w="1134"/>
        <w:gridCol w:w="3558"/>
        <w:gridCol w:w="1806"/>
      </w:tblGrid>
      <w:tr w14:paraId="6E4DA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831" w:type="dxa"/>
          </w:tcPr>
          <w:p w14:paraId="0CEC35A6">
            <w:pPr>
              <w:pStyle w:val="10"/>
              <w:spacing w:before="2" w:line="290" w:lineRule="exact"/>
              <w:ind w:left="172"/>
              <w:rPr>
                <w:b/>
                <w:color w:val="auto"/>
                <w:sz w:val="24"/>
              </w:rPr>
            </w:pPr>
            <w:r>
              <w:rPr>
                <w:b/>
                <w:color w:val="auto"/>
                <w:sz w:val="24"/>
              </w:rPr>
              <w:t>日期</w:t>
            </w:r>
          </w:p>
        </w:tc>
        <w:tc>
          <w:tcPr>
            <w:tcW w:w="1726" w:type="dxa"/>
          </w:tcPr>
          <w:p w14:paraId="38955B1E">
            <w:pPr>
              <w:pStyle w:val="10"/>
              <w:spacing w:before="2" w:line="290" w:lineRule="exact"/>
              <w:ind w:left="59" w:right="54"/>
              <w:jc w:val="center"/>
              <w:rPr>
                <w:b/>
                <w:color w:val="auto"/>
                <w:sz w:val="24"/>
              </w:rPr>
            </w:pPr>
            <w:r>
              <w:rPr>
                <w:b/>
                <w:color w:val="auto"/>
                <w:sz w:val="24"/>
              </w:rPr>
              <w:t>时间</w:t>
            </w:r>
          </w:p>
        </w:tc>
        <w:tc>
          <w:tcPr>
            <w:tcW w:w="1134" w:type="dxa"/>
          </w:tcPr>
          <w:p w14:paraId="24C34043">
            <w:pPr>
              <w:pStyle w:val="10"/>
              <w:spacing w:before="2" w:line="290" w:lineRule="exact"/>
              <w:ind w:left="64" w:right="58"/>
              <w:jc w:val="center"/>
              <w:rPr>
                <w:b/>
                <w:color w:val="auto"/>
                <w:sz w:val="24"/>
              </w:rPr>
            </w:pPr>
            <w:r>
              <w:rPr>
                <w:b/>
                <w:color w:val="auto"/>
                <w:sz w:val="24"/>
              </w:rPr>
              <w:t>时长</w:t>
            </w:r>
          </w:p>
        </w:tc>
        <w:tc>
          <w:tcPr>
            <w:tcW w:w="3558" w:type="dxa"/>
          </w:tcPr>
          <w:p w14:paraId="529513A4">
            <w:pPr>
              <w:pStyle w:val="10"/>
              <w:spacing w:before="2" w:line="290" w:lineRule="exact"/>
              <w:ind w:left="558" w:right="550"/>
              <w:jc w:val="center"/>
              <w:rPr>
                <w:b/>
                <w:color w:val="auto"/>
                <w:sz w:val="24"/>
              </w:rPr>
            </w:pPr>
            <w:r>
              <w:rPr>
                <w:b/>
                <w:color w:val="auto"/>
                <w:sz w:val="24"/>
              </w:rPr>
              <w:t>内容</w:t>
            </w:r>
          </w:p>
        </w:tc>
        <w:tc>
          <w:tcPr>
            <w:tcW w:w="1806" w:type="dxa"/>
          </w:tcPr>
          <w:p w14:paraId="3AD27CDA">
            <w:pPr>
              <w:pStyle w:val="10"/>
              <w:spacing w:before="2" w:line="290" w:lineRule="exact"/>
              <w:ind w:left="640" w:right="634"/>
              <w:jc w:val="center"/>
              <w:rPr>
                <w:b/>
                <w:color w:val="auto"/>
                <w:sz w:val="24"/>
              </w:rPr>
            </w:pPr>
            <w:r>
              <w:rPr>
                <w:b/>
                <w:color w:val="auto"/>
                <w:sz w:val="24"/>
              </w:rPr>
              <w:t>备注</w:t>
            </w:r>
          </w:p>
        </w:tc>
      </w:tr>
      <w:tr w14:paraId="677E4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1" w:type="dxa"/>
            <w:vMerge w:val="restart"/>
          </w:tcPr>
          <w:p w14:paraId="102E9B91">
            <w:pPr>
              <w:pStyle w:val="10"/>
              <w:rPr>
                <w:b/>
                <w:color w:val="auto"/>
                <w:sz w:val="24"/>
              </w:rPr>
            </w:pPr>
          </w:p>
          <w:p w14:paraId="441C1CAB">
            <w:pPr>
              <w:pStyle w:val="10"/>
              <w:rPr>
                <w:b/>
                <w:color w:val="auto"/>
                <w:sz w:val="24"/>
              </w:rPr>
            </w:pPr>
          </w:p>
          <w:p w14:paraId="7888C21D">
            <w:pPr>
              <w:pStyle w:val="10"/>
              <w:spacing w:before="161"/>
              <w:ind w:left="203"/>
              <w:rPr>
                <w:color w:val="auto"/>
                <w:sz w:val="24"/>
              </w:rPr>
            </w:pPr>
            <w:r>
              <w:rPr>
                <w:rFonts w:hint="eastAsia"/>
                <w:color w:val="auto"/>
                <w:sz w:val="24"/>
                <w:lang w:val="en-US" w:eastAsia="zh-CN"/>
              </w:rPr>
              <w:t>6</w:t>
            </w:r>
            <w:r>
              <w:rPr>
                <w:color w:val="auto"/>
                <w:sz w:val="24"/>
              </w:rPr>
              <w:t>月</w:t>
            </w:r>
          </w:p>
          <w:p w14:paraId="576CDE7A">
            <w:pPr>
              <w:pStyle w:val="10"/>
              <w:spacing w:before="5"/>
              <w:ind w:left="143"/>
              <w:rPr>
                <w:color w:val="auto"/>
                <w:sz w:val="24"/>
              </w:rPr>
            </w:pPr>
            <w:r>
              <w:rPr>
                <w:rFonts w:hint="eastAsia"/>
                <w:color w:val="auto"/>
                <w:sz w:val="24"/>
                <w:lang w:val="en-US" w:eastAsia="zh-CN"/>
              </w:rPr>
              <w:t>29日</w:t>
            </w:r>
          </w:p>
        </w:tc>
        <w:tc>
          <w:tcPr>
            <w:tcW w:w="1726" w:type="dxa"/>
          </w:tcPr>
          <w:p w14:paraId="49DE3735">
            <w:pPr>
              <w:pStyle w:val="10"/>
              <w:spacing w:before="73"/>
              <w:ind w:left="62" w:right="52"/>
              <w:jc w:val="center"/>
              <w:rPr>
                <w:color w:val="auto"/>
                <w:sz w:val="24"/>
              </w:rPr>
            </w:pPr>
            <w:r>
              <w:rPr>
                <w:color w:val="auto"/>
                <w:sz w:val="24"/>
              </w:rPr>
              <w:t>7:</w:t>
            </w:r>
            <w:r>
              <w:rPr>
                <w:rFonts w:hint="eastAsia"/>
                <w:color w:val="auto"/>
                <w:sz w:val="24"/>
                <w:lang w:val="en-US" w:eastAsia="zh-CN"/>
              </w:rPr>
              <w:t>3</w:t>
            </w:r>
            <w:r>
              <w:rPr>
                <w:color w:val="auto"/>
                <w:sz w:val="24"/>
              </w:rPr>
              <w:t>0-</w:t>
            </w:r>
            <w:r>
              <w:rPr>
                <w:rFonts w:hint="eastAsia"/>
                <w:color w:val="auto"/>
                <w:sz w:val="24"/>
                <w:lang w:val="en-US" w:eastAsia="zh-CN"/>
              </w:rPr>
              <w:t>8</w:t>
            </w:r>
            <w:r>
              <w:rPr>
                <w:color w:val="auto"/>
                <w:sz w:val="24"/>
              </w:rPr>
              <w:t>:</w:t>
            </w:r>
            <w:r>
              <w:rPr>
                <w:rFonts w:hint="eastAsia"/>
                <w:color w:val="auto"/>
                <w:sz w:val="24"/>
                <w:lang w:val="en-US" w:eastAsia="zh-CN"/>
              </w:rPr>
              <w:t>0</w:t>
            </w:r>
            <w:r>
              <w:rPr>
                <w:color w:val="auto"/>
                <w:sz w:val="24"/>
              </w:rPr>
              <w:t>0</w:t>
            </w:r>
          </w:p>
        </w:tc>
        <w:tc>
          <w:tcPr>
            <w:tcW w:w="1134" w:type="dxa"/>
          </w:tcPr>
          <w:p w14:paraId="6A6520E2">
            <w:pPr>
              <w:pStyle w:val="10"/>
              <w:spacing w:before="73"/>
              <w:ind w:left="66" w:right="58"/>
              <w:jc w:val="center"/>
              <w:rPr>
                <w:color w:val="auto"/>
                <w:sz w:val="24"/>
              </w:rPr>
            </w:pPr>
            <w:r>
              <w:rPr>
                <w:rFonts w:hint="eastAsia"/>
                <w:color w:val="auto"/>
                <w:sz w:val="24"/>
                <w:lang w:val="en-US" w:eastAsia="zh-CN"/>
              </w:rPr>
              <w:t>3</w:t>
            </w:r>
            <w:r>
              <w:rPr>
                <w:color w:val="auto"/>
                <w:sz w:val="24"/>
              </w:rPr>
              <w:t>0 分钟</w:t>
            </w:r>
          </w:p>
        </w:tc>
        <w:tc>
          <w:tcPr>
            <w:tcW w:w="3558" w:type="dxa"/>
          </w:tcPr>
          <w:p w14:paraId="0A423DBC">
            <w:pPr>
              <w:pStyle w:val="10"/>
              <w:spacing w:before="73"/>
              <w:ind w:left="558" w:right="550"/>
              <w:jc w:val="center"/>
              <w:rPr>
                <w:color w:val="auto"/>
                <w:sz w:val="24"/>
              </w:rPr>
            </w:pPr>
            <w:r>
              <w:rPr>
                <w:rFonts w:hint="eastAsia"/>
                <w:color w:val="auto"/>
                <w:sz w:val="24"/>
                <w:lang w:val="en-US" w:eastAsia="zh-CN"/>
              </w:rPr>
              <w:t>赛前说明会、</w:t>
            </w:r>
            <w:r>
              <w:rPr>
                <w:color w:val="auto"/>
                <w:sz w:val="24"/>
              </w:rPr>
              <w:t>抽签、检录入场</w:t>
            </w:r>
          </w:p>
        </w:tc>
        <w:tc>
          <w:tcPr>
            <w:tcW w:w="1806" w:type="dxa"/>
            <w:vMerge w:val="restart"/>
          </w:tcPr>
          <w:p w14:paraId="04F8FA75">
            <w:pPr>
              <w:pStyle w:val="10"/>
              <w:rPr>
                <w:rFonts w:ascii="Times New Roman"/>
                <w:color w:val="auto"/>
                <w:sz w:val="26"/>
              </w:rPr>
            </w:pPr>
          </w:p>
        </w:tc>
      </w:tr>
      <w:tr w14:paraId="422B4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831" w:type="dxa"/>
            <w:vMerge w:val="continue"/>
            <w:tcBorders>
              <w:top w:val="nil"/>
            </w:tcBorders>
          </w:tcPr>
          <w:p w14:paraId="15020CFB">
            <w:pPr>
              <w:rPr>
                <w:color w:val="auto"/>
                <w:sz w:val="2"/>
                <w:szCs w:val="2"/>
              </w:rPr>
            </w:pPr>
          </w:p>
        </w:tc>
        <w:tc>
          <w:tcPr>
            <w:tcW w:w="1726" w:type="dxa"/>
          </w:tcPr>
          <w:p w14:paraId="05F45EA3">
            <w:pPr>
              <w:pStyle w:val="10"/>
              <w:spacing w:before="58"/>
              <w:ind w:left="62" w:right="52"/>
              <w:jc w:val="center"/>
              <w:rPr>
                <w:color w:val="auto"/>
                <w:sz w:val="24"/>
              </w:rPr>
            </w:pPr>
            <w:r>
              <w:rPr>
                <w:rFonts w:hint="eastAsia"/>
                <w:color w:val="auto"/>
                <w:sz w:val="24"/>
                <w:lang w:val="en-US" w:eastAsia="zh-CN"/>
              </w:rPr>
              <w:t>8</w:t>
            </w:r>
            <w:r>
              <w:rPr>
                <w:color w:val="auto"/>
                <w:sz w:val="24"/>
              </w:rPr>
              <w:t>:</w:t>
            </w:r>
            <w:r>
              <w:rPr>
                <w:rFonts w:hint="eastAsia"/>
                <w:color w:val="auto"/>
                <w:sz w:val="24"/>
                <w:lang w:val="en-US" w:eastAsia="zh-CN"/>
              </w:rPr>
              <w:t>0</w:t>
            </w:r>
            <w:r>
              <w:rPr>
                <w:color w:val="auto"/>
                <w:sz w:val="24"/>
              </w:rPr>
              <w:t>0-</w:t>
            </w:r>
            <w:r>
              <w:rPr>
                <w:rFonts w:hint="eastAsia"/>
                <w:color w:val="auto"/>
                <w:sz w:val="24"/>
                <w:lang w:val="en-US" w:eastAsia="zh-CN"/>
              </w:rPr>
              <w:t>8</w:t>
            </w:r>
            <w:r>
              <w:rPr>
                <w:color w:val="auto"/>
                <w:sz w:val="24"/>
              </w:rPr>
              <w:t>:</w:t>
            </w:r>
            <w:r>
              <w:rPr>
                <w:rFonts w:hint="eastAsia"/>
                <w:color w:val="auto"/>
                <w:sz w:val="24"/>
                <w:lang w:val="en-US" w:eastAsia="zh-CN"/>
              </w:rPr>
              <w:t>1</w:t>
            </w:r>
            <w:r>
              <w:rPr>
                <w:color w:val="auto"/>
                <w:sz w:val="24"/>
              </w:rPr>
              <w:t>0</w:t>
            </w:r>
          </w:p>
        </w:tc>
        <w:tc>
          <w:tcPr>
            <w:tcW w:w="1134" w:type="dxa"/>
          </w:tcPr>
          <w:p w14:paraId="5417FB90">
            <w:pPr>
              <w:pStyle w:val="10"/>
              <w:spacing w:before="58"/>
              <w:ind w:left="66" w:right="58"/>
              <w:jc w:val="center"/>
              <w:rPr>
                <w:color w:val="auto"/>
                <w:sz w:val="24"/>
              </w:rPr>
            </w:pPr>
            <w:r>
              <w:rPr>
                <w:color w:val="auto"/>
                <w:sz w:val="24"/>
              </w:rPr>
              <w:t>10 分钟</w:t>
            </w:r>
          </w:p>
        </w:tc>
        <w:tc>
          <w:tcPr>
            <w:tcW w:w="3558" w:type="dxa"/>
          </w:tcPr>
          <w:p w14:paraId="7EE7812F">
            <w:pPr>
              <w:pStyle w:val="10"/>
              <w:spacing w:before="58"/>
              <w:ind w:left="558" w:right="550"/>
              <w:jc w:val="center"/>
              <w:rPr>
                <w:color w:val="auto"/>
                <w:sz w:val="24"/>
              </w:rPr>
            </w:pPr>
            <w:r>
              <w:rPr>
                <w:color w:val="auto"/>
                <w:sz w:val="24"/>
              </w:rPr>
              <w:t>检查竞赛设备</w:t>
            </w:r>
          </w:p>
        </w:tc>
        <w:tc>
          <w:tcPr>
            <w:tcW w:w="1806" w:type="dxa"/>
            <w:vMerge w:val="continue"/>
            <w:tcBorders>
              <w:top w:val="nil"/>
            </w:tcBorders>
          </w:tcPr>
          <w:p w14:paraId="1B6DB4BA">
            <w:pPr>
              <w:rPr>
                <w:color w:val="auto"/>
                <w:sz w:val="2"/>
                <w:szCs w:val="2"/>
              </w:rPr>
            </w:pPr>
          </w:p>
        </w:tc>
      </w:tr>
      <w:tr w14:paraId="59E90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31" w:type="dxa"/>
            <w:vMerge w:val="continue"/>
            <w:tcBorders>
              <w:top w:val="nil"/>
            </w:tcBorders>
          </w:tcPr>
          <w:p w14:paraId="2CA72262">
            <w:pPr>
              <w:rPr>
                <w:color w:val="auto"/>
                <w:sz w:val="2"/>
                <w:szCs w:val="2"/>
              </w:rPr>
            </w:pPr>
          </w:p>
        </w:tc>
        <w:tc>
          <w:tcPr>
            <w:tcW w:w="1726" w:type="dxa"/>
          </w:tcPr>
          <w:p w14:paraId="191BA2FC">
            <w:pPr>
              <w:pStyle w:val="10"/>
              <w:spacing w:before="2" w:line="290" w:lineRule="exact"/>
              <w:ind w:left="62" w:right="52"/>
              <w:jc w:val="center"/>
              <w:rPr>
                <w:color w:val="auto"/>
                <w:sz w:val="24"/>
              </w:rPr>
            </w:pPr>
            <w:r>
              <w:rPr>
                <w:rFonts w:hint="eastAsia"/>
                <w:color w:val="auto"/>
                <w:sz w:val="24"/>
                <w:lang w:val="en-US" w:eastAsia="zh-CN"/>
              </w:rPr>
              <w:t>8</w:t>
            </w:r>
            <w:r>
              <w:rPr>
                <w:color w:val="auto"/>
                <w:sz w:val="24"/>
              </w:rPr>
              <w:t>:</w:t>
            </w:r>
            <w:r>
              <w:rPr>
                <w:rFonts w:hint="eastAsia"/>
                <w:color w:val="auto"/>
                <w:sz w:val="24"/>
                <w:lang w:val="en-US" w:eastAsia="zh-CN"/>
              </w:rPr>
              <w:t>1</w:t>
            </w:r>
            <w:r>
              <w:rPr>
                <w:color w:val="auto"/>
                <w:sz w:val="24"/>
              </w:rPr>
              <w:t>0-11:</w:t>
            </w:r>
            <w:r>
              <w:rPr>
                <w:rFonts w:hint="eastAsia"/>
                <w:color w:val="auto"/>
                <w:sz w:val="24"/>
                <w:lang w:val="en-US" w:eastAsia="zh-CN"/>
              </w:rPr>
              <w:t>1</w:t>
            </w:r>
            <w:r>
              <w:rPr>
                <w:color w:val="auto"/>
                <w:sz w:val="24"/>
              </w:rPr>
              <w:t>0</w:t>
            </w:r>
          </w:p>
        </w:tc>
        <w:tc>
          <w:tcPr>
            <w:tcW w:w="1134" w:type="dxa"/>
          </w:tcPr>
          <w:p w14:paraId="3C1C7AB6">
            <w:pPr>
              <w:pStyle w:val="10"/>
              <w:spacing w:before="2" w:line="290" w:lineRule="exact"/>
              <w:ind w:left="66" w:right="58"/>
              <w:jc w:val="center"/>
              <w:rPr>
                <w:color w:val="auto"/>
                <w:sz w:val="24"/>
              </w:rPr>
            </w:pPr>
            <w:r>
              <w:rPr>
                <w:rFonts w:hint="eastAsia"/>
                <w:color w:val="auto"/>
                <w:sz w:val="24"/>
                <w:lang w:val="en-US" w:eastAsia="zh-CN"/>
              </w:rPr>
              <w:t>18</w:t>
            </w:r>
            <w:r>
              <w:rPr>
                <w:color w:val="auto"/>
                <w:sz w:val="24"/>
              </w:rPr>
              <w:t>0 分钟</w:t>
            </w:r>
          </w:p>
        </w:tc>
        <w:tc>
          <w:tcPr>
            <w:tcW w:w="3558" w:type="dxa"/>
          </w:tcPr>
          <w:p w14:paraId="62C73A2B">
            <w:pPr>
              <w:pStyle w:val="10"/>
              <w:spacing w:before="2" w:line="290" w:lineRule="exact"/>
              <w:ind w:left="558" w:right="550"/>
              <w:jc w:val="center"/>
              <w:rPr>
                <w:color w:val="auto"/>
                <w:sz w:val="24"/>
              </w:rPr>
            </w:pPr>
            <w:r>
              <w:rPr>
                <w:color w:val="auto"/>
                <w:sz w:val="24"/>
              </w:rPr>
              <w:t>建筑施工图绘图</w:t>
            </w:r>
          </w:p>
        </w:tc>
        <w:tc>
          <w:tcPr>
            <w:tcW w:w="1806" w:type="dxa"/>
            <w:vMerge w:val="continue"/>
            <w:tcBorders>
              <w:top w:val="nil"/>
            </w:tcBorders>
          </w:tcPr>
          <w:p w14:paraId="51085873">
            <w:pPr>
              <w:rPr>
                <w:color w:val="auto"/>
                <w:sz w:val="2"/>
                <w:szCs w:val="2"/>
              </w:rPr>
            </w:pPr>
          </w:p>
        </w:tc>
      </w:tr>
      <w:tr w14:paraId="678B1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31" w:type="dxa"/>
            <w:vMerge w:val="continue"/>
            <w:tcBorders>
              <w:top w:val="nil"/>
            </w:tcBorders>
          </w:tcPr>
          <w:p w14:paraId="2EAA2BD8">
            <w:pPr>
              <w:rPr>
                <w:color w:val="auto"/>
                <w:sz w:val="2"/>
                <w:szCs w:val="2"/>
              </w:rPr>
            </w:pPr>
          </w:p>
        </w:tc>
        <w:tc>
          <w:tcPr>
            <w:tcW w:w="1726" w:type="dxa"/>
          </w:tcPr>
          <w:p w14:paraId="5E13E78F">
            <w:pPr>
              <w:pStyle w:val="10"/>
              <w:spacing w:before="2" w:line="290" w:lineRule="exact"/>
              <w:ind w:left="62" w:right="52"/>
              <w:jc w:val="center"/>
              <w:rPr>
                <w:color w:val="auto"/>
                <w:sz w:val="24"/>
              </w:rPr>
            </w:pPr>
            <w:r>
              <w:rPr>
                <w:color w:val="auto"/>
                <w:sz w:val="24"/>
              </w:rPr>
              <w:t>1</w:t>
            </w:r>
            <w:r>
              <w:rPr>
                <w:rFonts w:hint="eastAsia"/>
                <w:color w:val="auto"/>
                <w:sz w:val="24"/>
                <w:lang w:val="en-US" w:eastAsia="zh-CN"/>
              </w:rPr>
              <w:t>1</w:t>
            </w:r>
            <w:r>
              <w:rPr>
                <w:color w:val="auto"/>
                <w:sz w:val="24"/>
              </w:rPr>
              <w:t>:</w:t>
            </w:r>
            <w:r>
              <w:rPr>
                <w:rFonts w:hint="eastAsia"/>
                <w:color w:val="auto"/>
                <w:sz w:val="24"/>
                <w:lang w:val="en-US" w:eastAsia="zh-CN"/>
              </w:rPr>
              <w:t>2</w:t>
            </w:r>
            <w:r>
              <w:rPr>
                <w:color w:val="auto"/>
                <w:sz w:val="24"/>
              </w:rPr>
              <w:t>0-1</w:t>
            </w:r>
            <w:r>
              <w:rPr>
                <w:rFonts w:hint="eastAsia"/>
                <w:color w:val="auto"/>
                <w:sz w:val="24"/>
                <w:lang w:val="en-US" w:eastAsia="zh-CN"/>
              </w:rPr>
              <w:t>2</w:t>
            </w:r>
            <w:r>
              <w:rPr>
                <w:color w:val="auto"/>
                <w:sz w:val="24"/>
              </w:rPr>
              <w:t>:</w:t>
            </w:r>
            <w:r>
              <w:rPr>
                <w:rFonts w:hint="eastAsia"/>
                <w:color w:val="auto"/>
                <w:sz w:val="24"/>
                <w:lang w:val="en-US" w:eastAsia="zh-CN"/>
              </w:rPr>
              <w:t>2</w:t>
            </w:r>
            <w:r>
              <w:rPr>
                <w:color w:val="auto"/>
                <w:sz w:val="24"/>
              </w:rPr>
              <w:t>0</w:t>
            </w:r>
          </w:p>
        </w:tc>
        <w:tc>
          <w:tcPr>
            <w:tcW w:w="1134" w:type="dxa"/>
          </w:tcPr>
          <w:p w14:paraId="3FD2B3AF">
            <w:pPr>
              <w:pStyle w:val="10"/>
              <w:spacing w:before="2" w:line="290" w:lineRule="exact"/>
              <w:ind w:left="66" w:right="58"/>
              <w:jc w:val="center"/>
              <w:rPr>
                <w:color w:val="auto"/>
                <w:sz w:val="24"/>
              </w:rPr>
            </w:pPr>
            <w:r>
              <w:rPr>
                <w:rFonts w:hint="eastAsia"/>
                <w:color w:val="auto"/>
                <w:sz w:val="24"/>
                <w:lang w:val="en-US" w:eastAsia="zh-CN"/>
              </w:rPr>
              <w:t>6</w:t>
            </w:r>
            <w:r>
              <w:rPr>
                <w:color w:val="auto"/>
                <w:sz w:val="24"/>
              </w:rPr>
              <w:t>0 分钟</w:t>
            </w:r>
          </w:p>
        </w:tc>
        <w:tc>
          <w:tcPr>
            <w:tcW w:w="3558" w:type="dxa"/>
          </w:tcPr>
          <w:p w14:paraId="76C6A110">
            <w:pPr>
              <w:pStyle w:val="10"/>
              <w:spacing w:before="2" w:line="290" w:lineRule="exact"/>
              <w:ind w:left="558" w:right="550"/>
              <w:jc w:val="center"/>
              <w:rPr>
                <w:color w:val="auto"/>
                <w:sz w:val="24"/>
              </w:rPr>
            </w:pPr>
            <w:r>
              <w:rPr>
                <w:color w:val="auto"/>
                <w:sz w:val="24"/>
              </w:rPr>
              <w:t>房屋建筑工程建模</w:t>
            </w:r>
          </w:p>
        </w:tc>
        <w:tc>
          <w:tcPr>
            <w:tcW w:w="1806" w:type="dxa"/>
          </w:tcPr>
          <w:p w14:paraId="32791C48">
            <w:pPr>
              <w:pStyle w:val="10"/>
              <w:rPr>
                <w:rFonts w:ascii="Times New Roman"/>
                <w:color w:val="auto"/>
                <w:sz w:val="26"/>
              </w:rPr>
            </w:pPr>
          </w:p>
        </w:tc>
      </w:tr>
    </w:tbl>
    <w:p w14:paraId="2AF37923">
      <w:pPr>
        <w:pStyle w:val="3"/>
        <w:spacing w:before="7"/>
        <w:ind w:left="0" w:firstLine="0"/>
        <w:rPr>
          <w:b/>
          <w:sz w:val="28"/>
        </w:rPr>
      </w:pPr>
    </w:p>
    <w:p w14:paraId="54D465D3">
      <w:pPr>
        <w:pStyle w:val="2"/>
      </w:pPr>
      <w:r>
        <w:rPr>
          <w:w w:val="95"/>
        </w:rPr>
        <w:t>七、竞赛赛卷</w:t>
      </w:r>
    </w:p>
    <w:p w14:paraId="62DFE814">
      <w:pPr>
        <w:spacing w:before="268" w:line="331" w:lineRule="auto"/>
        <w:ind w:left="920" w:right="3515" w:firstLine="0"/>
        <w:jc w:val="left"/>
        <w:rPr>
          <w:b/>
          <w:sz w:val="30"/>
        </w:rPr>
      </w:pPr>
      <w:r>
        <w:rPr>
          <w:spacing w:val="-8"/>
          <w:sz w:val="30"/>
        </w:rPr>
        <w:t xml:space="preserve">绘图和建模任务参考 </w:t>
      </w:r>
      <w:r>
        <w:rPr>
          <w:sz w:val="30"/>
        </w:rPr>
        <w:t>2022</w:t>
      </w:r>
      <w:r>
        <w:rPr>
          <w:spacing w:val="-16"/>
          <w:sz w:val="30"/>
        </w:rPr>
        <w:t xml:space="preserve"> 年国赛样卷</w:t>
      </w:r>
      <w:r>
        <w:rPr>
          <w:b/>
          <w:sz w:val="30"/>
        </w:rPr>
        <w:t>八、竞赛规则</w:t>
      </w:r>
    </w:p>
    <w:p w14:paraId="7E7595EE">
      <w:pPr>
        <w:pStyle w:val="3"/>
        <w:spacing w:before="94"/>
        <w:ind w:left="920" w:firstLine="0"/>
      </w:pPr>
      <w:r>
        <w:t>（一）参赛资格</w:t>
      </w:r>
    </w:p>
    <w:p w14:paraId="6F958DD2">
      <w:pPr>
        <w:pStyle w:val="3"/>
        <w:spacing w:before="239" w:line="388" w:lineRule="auto"/>
        <w:ind w:right="757"/>
        <w:jc w:val="both"/>
        <w:rPr>
          <w:rFonts w:hint="default" w:eastAsia="仿宋"/>
          <w:lang w:val="en-US" w:eastAsia="zh-CN"/>
        </w:rPr>
      </w:pPr>
      <w:r>
        <w:t>1、</w:t>
      </w:r>
      <w:r>
        <w:rPr>
          <w:rFonts w:hint="eastAsia"/>
          <w:lang w:val="en-US" w:eastAsia="zh-CN"/>
        </w:rPr>
        <w:t>全市中等职业学校专职教师。</w:t>
      </w:r>
      <w:r>
        <w:rPr>
          <w:rFonts w:hint="eastAsia"/>
        </w:rPr>
        <w:t>如发现参赛选手资格不符，大赛组委会将取消其参赛资格。</w:t>
      </w:r>
      <w:r>
        <w:rPr>
          <w:rFonts w:hint="eastAsia"/>
          <w:lang w:val="en-US" w:eastAsia="zh-CN"/>
        </w:rPr>
        <w:t>如报名不足6人，赛项取消。</w:t>
      </w:r>
      <w:bookmarkStart w:id="0" w:name="_GoBack"/>
      <w:bookmarkEnd w:id="0"/>
    </w:p>
    <w:p w14:paraId="773AE72A">
      <w:pPr>
        <w:pStyle w:val="3"/>
        <w:spacing w:before="239" w:line="388" w:lineRule="auto"/>
        <w:ind w:right="757"/>
        <w:jc w:val="both"/>
      </w:pPr>
      <w:r>
        <w:t>2、参赛队</w:t>
      </w:r>
      <w:r>
        <w:rPr>
          <w:rFonts w:hint="eastAsia"/>
          <w:lang w:val="en-US" w:eastAsia="zh-CN"/>
        </w:rPr>
        <w:t>无</w:t>
      </w:r>
      <w:r>
        <w:t>指导教师。</w:t>
      </w:r>
    </w:p>
    <w:p w14:paraId="7E348F92">
      <w:pPr>
        <w:pStyle w:val="3"/>
        <w:spacing w:before="239" w:line="388" w:lineRule="auto"/>
        <w:ind w:right="757"/>
        <w:jc w:val="both"/>
      </w:pPr>
      <w:r>
        <w:t>3、参赛选手报名获得确认后不得随意更换。</w:t>
      </w:r>
    </w:p>
    <w:p w14:paraId="6EB76CE5">
      <w:pPr>
        <w:pStyle w:val="3"/>
        <w:spacing w:before="4"/>
        <w:ind w:left="920" w:firstLine="0"/>
      </w:pPr>
      <w:r>
        <w:t>（二）正式比赛</w:t>
      </w:r>
    </w:p>
    <w:p w14:paraId="4848D2EA">
      <w:pPr>
        <w:pStyle w:val="9"/>
        <w:numPr>
          <w:ilvl w:val="0"/>
          <w:numId w:val="3"/>
        </w:numPr>
        <w:tabs>
          <w:tab w:val="left" w:pos="1223"/>
        </w:tabs>
        <w:spacing w:before="239" w:after="0" w:line="388" w:lineRule="auto"/>
        <w:ind w:left="320" w:right="757" w:firstLine="600"/>
        <w:jc w:val="both"/>
        <w:rPr>
          <w:sz w:val="30"/>
        </w:rPr>
      </w:pPr>
      <w:r>
        <w:rPr>
          <w:spacing w:val="-5"/>
          <w:sz w:val="30"/>
        </w:rPr>
        <w:t>参赛选手须着装整齐，带齐三证</w:t>
      </w:r>
      <w:r>
        <w:rPr>
          <w:sz w:val="30"/>
        </w:rPr>
        <w:t>（</w:t>
      </w:r>
      <w:r>
        <w:rPr>
          <w:spacing w:val="-9"/>
          <w:sz w:val="30"/>
        </w:rPr>
        <w:t>身份证、</w:t>
      </w:r>
      <w:r>
        <w:rPr>
          <w:rFonts w:hint="eastAsia"/>
          <w:spacing w:val="-9"/>
          <w:sz w:val="30"/>
          <w:lang w:val="en-US" w:eastAsia="zh-CN"/>
        </w:rPr>
        <w:t>教师证</w:t>
      </w:r>
      <w:r>
        <w:rPr>
          <w:spacing w:val="-9"/>
          <w:sz w:val="30"/>
        </w:rPr>
        <w:t>、参赛</w:t>
      </w:r>
      <w:r>
        <w:rPr>
          <w:sz w:val="30"/>
        </w:rPr>
        <w:t>证</w:t>
      </w:r>
      <w:r>
        <w:rPr>
          <w:spacing w:val="-24"/>
          <w:sz w:val="30"/>
        </w:rPr>
        <w:t>），</w:t>
      </w:r>
      <w:r>
        <w:rPr>
          <w:spacing w:val="-6"/>
          <w:sz w:val="30"/>
        </w:rPr>
        <w:t>并配带参赛胸卡。在竞赛正式开始</w:t>
      </w:r>
      <w:r>
        <w:rPr>
          <w:spacing w:val="-7"/>
          <w:sz w:val="30"/>
        </w:rPr>
        <w:t>之前应对计算机进行开机检查，但只准浏览和试用系统、试运行</w:t>
      </w:r>
      <w:r>
        <w:rPr>
          <w:sz w:val="30"/>
        </w:rPr>
        <w:t>CAD</w:t>
      </w:r>
      <w:r>
        <w:rPr>
          <w:spacing w:val="-20"/>
          <w:sz w:val="30"/>
        </w:rPr>
        <w:t xml:space="preserve"> 软件。</w:t>
      </w:r>
    </w:p>
    <w:p w14:paraId="3E864C20">
      <w:pPr>
        <w:pStyle w:val="9"/>
        <w:numPr>
          <w:ilvl w:val="0"/>
          <w:numId w:val="3"/>
        </w:numPr>
        <w:tabs>
          <w:tab w:val="left" w:pos="1223"/>
        </w:tabs>
        <w:spacing w:before="6" w:after="0" w:line="388" w:lineRule="auto"/>
        <w:ind w:left="320" w:right="757" w:firstLine="600"/>
        <w:jc w:val="left"/>
        <w:rPr>
          <w:sz w:val="30"/>
        </w:rPr>
      </w:pPr>
      <w:r>
        <w:rPr>
          <w:spacing w:val="-7"/>
          <w:sz w:val="30"/>
        </w:rPr>
        <w:t>现场裁判在规定时间发放竞赛任务书，参赛选手根据任务</w:t>
      </w:r>
      <w:r>
        <w:rPr>
          <w:sz w:val="30"/>
        </w:rPr>
        <w:t>书要求，完成指定竞赛任务。</w:t>
      </w:r>
    </w:p>
    <w:p w14:paraId="6B520D25">
      <w:pPr>
        <w:pStyle w:val="9"/>
        <w:numPr>
          <w:ilvl w:val="0"/>
          <w:numId w:val="3"/>
        </w:numPr>
        <w:tabs>
          <w:tab w:val="left" w:pos="1223"/>
        </w:tabs>
        <w:spacing w:before="2" w:after="0" w:line="388" w:lineRule="auto"/>
        <w:ind w:left="320" w:right="757" w:firstLine="600"/>
        <w:jc w:val="left"/>
        <w:rPr>
          <w:sz w:val="30"/>
        </w:rPr>
      </w:pPr>
      <w:r>
        <w:rPr>
          <w:spacing w:val="-10"/>
          <w:sz w:val="30"/>
        </w:rPr>
        <w:t>发布竞赛指令后，参赛选手正式开始比赛，合理利用现场</w:t>
      </w:r>
      <w:r>
        <w:rPr>
          <w:sz w:val="30"/>
        </w:rPr>
        <w:t>提供的所有条件完成竞赛任务。</w:t>
      </w:r>
    </w:p>
    <w:p w14:paraId="71CB2FC3">
      <w:pPr>
        <w:pStyle w:val="9"/>
        <w:numPr>
          <w:ilvl w:val="0"/>
          <w:numId w:val="3"/>
        </w:numPr>
        <w:tabs>
          <w:tab w:val="left" w:pos="1223"/>
        </w:tabs>
        <w:spacing w:before="3" w:after="0" w:line="388" w:lineRule="auto"/>
        <w:ind w:left="320" w:right="457" w:firstLine="600"/>
        <w:jc w:val="left"/>
        <w:rPr>
          <w:sz w:val="30"/>
        </w:rPr>
      </w:pPr>
      <w:r>
        <w:rPr>
          <w:spacing w:val="-11"/>
          <w:sz w:val="30"/>
        </w:rPr>
        <w:t xml:space="preserve">在竞赛过程中，参赛选手如遇问题需举手向监考人员示意， </w:t>
      </w:r>
      <w:r>
        <w:rPr>
          <w:spacing w:val="-5"/>
          <w:sz w:val="30"/>
        </w:rPr>
        <w:t xml:space="preserve">参赛队与参赛队之间不得互相交流，否则按作弊行为处理；也不 </w:t>
      </w:r>
      <w:r>
        <w:rPr>
          <w:spacing w:val="3"/>
          <w:sz w:val="30"/>
        </w:rPr>
        <w:t>得启封或破坏计算机</w:t>
      </w:r>
      <w:r>
        <w:rPr>
          <w:sz w:val="30"/>
        </w:rPr>
        <w:t>USB</w:t>
      </w:r>
      <w:r>
        <w:rPr>
          <w:spacing w:val="-14"/>
          <w:sz w:val="30"/>
        </w:rPr>
        <w:t xml:space="preserve"> 接口的封条，否则按作弊行为处理；</w:t>
      </w:r>
      <w:r>
        <w:rPr>
          <w:spacing w:val="-12"/>
          <w:sz w:val="30"/>
        </w:rPr>
        <w:t>在“建筑施工图绘图”和“房屋建筑工程建模”环节可 以交流，同时可以进行文件传输；一切与竞赛无关的活动均需示意监考老师，经监考人员允许后方可进行。</w:t>
      </w:r>
    </w:p>
    <w:p w14:paraId="4C928B31">
      <w:pPr>
        <w:pStyle w:val="9"/>
        <w:numPr>
          <w:ilvl w:val="0"/>
          <w:numId w:val="4"/>
        </w:numPr>
        <w:tabs>
          <w:tab w:val="left" w:pos="1223"/>
        </w:tabs>
        <w:spacing w:before="9" w:after="0" w:line="388" w:lineRule="auto"/>
        <w:ind w:left="320" w:right="757" w:firstLine="600"/>
        <w:jc w:val="both"/>
      </w:pPr>
      <w:r>
        <w:rPr>
          <w:spacing w:val="-9"/>
          <w:sz w:val="30"/>
        </w:rPr>
        <w:t>参赛选手遇到计算机、应用软件故障时，应及时向监考人</w:t>
      </w:r>
      <w:r>
        <w:rPr>
          <w:spacing w:val="-13"/>
          <w:sz w:val="30"/>
        </w:rPr>
        <w:t>员报告，对于因故障而耽搁的时间，由监考人员请示裁判长同意后将该选手的竞赛时间相应后延。竞赛结束前，参赛选手应按照答题系统的提示完成竞赛成果的正式提交；绘图部分竞赛成果要按要求保存在指定的位置，竞赛成果不得做任何标记，否则按“0” 分计。</w:t>
      </w:r>
    </w:p>
    <w:p w14:paraId="64BDF3CF">
      <w:pPr>
        <w:pStyle w:val="9"/>
        <w:numPr>
          <w:ilvl w:val="0"/>
          <w:numId w:val="4"/>
        </w:numPr>
        <w:tabs>
          <w:tab w:val="left" w:pos="1223"/>
        </w:tabs>
        <w:spacing w:before="4" w:after="0" w:line="388" w:lineRule="auto"/>
        <w:ind w:left="320" w:right="757" w:firstLine="600"/>
        <w:jc w:val="both"/>
        <w:rPr>
          <w:sz w:val="30"/>
        </w:rPr>
      </w:pPr>
      <w:r>
        <w:rPr>
          <w:spacing w:val="-13"/>
          <w:sz w:val="30"/>
        </w:rPr>
        <w:t xml:space="preserve">竞赛结束前 </w:t>
      </w:r>
      <w:r>
        <w:rPr>
          <w:sz w:val="30"/>
        </w:rPr>
        <w:t>15</w:t>
      </w:r>
      <w:r>
        <w:rPr>
          <w:spacing w:val="-9"/>
          <w:sz w:val="30"/>
        </w:rPr>
        <w:t xml:space="preserve"> 分钟，监考老师提醒竞赛即将结束。竞赛</w:t>
      </w:r>
      <w:r>
        <w:rPr>
          <w:spacing w:val="-13"/>
          <w:sz w:val="30"/>
        </w:rPr>
        <w:t>结束后，选手不得再进行任何操作，竞赛结果提交须经监考老师</w:t>
      </w:r>
      <w:r>
        <w:rPr>
          <w:spacing w:val="-11"/>
          <w:sz w:val="30"/>
        </w:rPr>
        <w:t>检验，选手签字确认后方可离开赛场，竞赛提供的任何纸质材料</w:t>
      </w:r>
      <w:r>
        <w:rPr>
          <w:spacing w:val="-9"/>
          <w:sz w:val="30"/>
        </w:rPr>
        <w:t>不得带出赛场。对违反赛场规则，不服从监考人员劝阻者，经赛</w:t>
      </w:r>
      <w:r>
        <w:rPr>
          <w:sz w:val="30"/>
        </w:rPr>
        <w:t>项执委会裁决可取消其比赛资格。</w:t>
      </w:r>
    </w:p>
    <w:p w14:paraId="20812840">
      <w:pPr>
        <w:pStyle w:val="9"/>
        <w:numPr>
          <w:ilvl w:val="0"/>
          <w:numId w:val="4"/>
        </w:numPr>
        <w:tabs>
          <w:tab w:val="left" w:pos="1223"/>
        </w:tabs>
        <w:spacing w:before="6" w:after="0" w:line="388" w:lineRule="auto"/>
        <w:ind w:left="320" w:right="757" w:firstLine="600"/>
        <w:jc w:val="left"/>
        <w:rPr>
          <w:sz w:val="30"/>
        </w:rPr>
      </w:pPr>
      <w:r>
        <w:rPr>
          <w:spacing w:val="-6"/>
          <w:sz w:val="30"/>
        </w:rPr>
        <w:t>竞赛过程中如因参赛选手的操作不慎造成设备损坏，须照</w:t>
      </w:r>
      <w:r>
        <w:rPr>
          <w:sz w:val="30"/>
        </w:rPr>
        <w:t>价赔偿。</w:t>
      </w:r>
    </w:p>
    <w:p w14:paraId="00EB30FD">
      <w:pPr>
        <w:pStyle w:val="3"/>
        <w:spacing w:before="3"/>
        <w:ind w:left="920" w:firstLine="0"/>
      </w:pPr>
      <w:r>
        <w:t>（三）成绩评定</w:t>
      </w:r>
    </w:p>
    <w:p w14:paraId="5B2CE4DD">
      <w:pPr>
        <w:pStyle w:val="3"/>
        <w:spacing w:before="239" w:line="388" w:lineRule="auto"/>
        <w:ind w:right="665"/>
        <w:jc w:val="both"/>
      </w:pPr>
      <w:r>
        <w:rPr>
          <w:spacing w:val="-17"/>
        </w:rPr>
        <w:t>1</w:t>
      </w:r>
      <w:r>
        <w:rPr>
          <w:spacing w:val="-10"/>
        </w:rPr>
        <w:t>.“</w:t>
      </w:r>
      <w:r>
        <w:rPr>
          <w:spacing w:val="-11"/>
        </w:rPr>
        <w:t xml:space="preserve">建筑施工图绘图”和“房屋建筑工程建模” </w:t>
      </w:r>
      <w:r>
        <w:rPr>
          <w:spacing w:val="-7"/>
        </w:rPr>
        <w:t>环节参赛队提交一份绘图结果，由评分裁判按照评分细则对参赛队提交的竞赛成果进行评判。</w:t>
      </w:r>
    </w:p>
    <w:p w14:paraId="55F88326">
      <w:pPr>
        <w:pStyle w:val="3"/>
        <w:spacing w:before="6" w:line="388" w:lineRule="auto"/>
        <w:ind w:right="757"/>
      </w:pPr>
      <w:r>
        <w:rPr>
          <w:spacing w:val="-9"/>
        </w:rPr>
        <w:t>裁判组提交评分结果，经复核无误，由裁判长、监督人员和</w:t>
      </w:r>
      <w:r>
        <w:t>仲裁人员签字确认。</w:t>
      </w:r>
    </w:p>
    <w:p w14:paraId="7746BCA6">
      <w:pPr>
        <w:pStyle w:val="3"/>
        <w:spacing w:before="2"/>
        <w:ind w:left="920" w:firstLine="0"/>
      </w:pPr>
      <w:r>
        <w:t>（四）成绩公布</w:t>
      </w:r>
    </w:p>
    <w:p w14:paraId="5B4BCE05">
      <w:pPr>
        <w:pStyle w:val="3"/>
        <w:spacing w:line="388" w:lineRule="auto"/>
        <w:ind w:right="665"/>
        <w:jc w:val="both"/>
      </w:pPr>
      <w:r>
        <w:rPr>
          <w:spacing w:val="-5"/>
        </w:rPr>
        <w:t>裁判长正式提交赛位评分结果复核无误后。记分员将各参赛</w:t>
      </w:r>
      <w:r>
        <w:rPr>
          <w:spacing w:val="-6"/>
        </w:rPr>
        <w:t xml:space="preserve">队伍成绩汇总成最终成绩，经裁判长、监督组签字后进行公示， </w:t>
      </w:r>
      <w:r>
        <w:rPr>
          <w:spacing w:val="-13"/>
        </w:rPr>
        <w:t xml:space="preserve">公示时间为 </w:t>
      </w:r>
      <w:r>
        <w:t>2</w:t>
      </w:r>
      <w:r>
        <w:rPr>
          <w:spacing w:val="-14"/>
        </w:rPr>
        <w:t xml:space="preserve"> 小时。成绩公示无异议后，由仲裁员在成绩单上签字，并公布竞赛成绩。</w:t>
      </w:r>
    </w:p>
    <w:p w14:paraId="7AF3E5C1">
      <w:pPr>
        <w:pStyle w:val="3"/>
        <w:spacing w:before="43"/>
        <w:ind w:left="920" w:firstLine="0"/>
      </w:pPr>
      <w:r>
        <w:t>（五）竞赛纪律</w:t>
      </w:r>
    </w:p>
    <w:p w14:paraId="3A5783C1">
      <w:pPr>
        <w:pStyle w:val="9"/>
        <w:numPr>
          <w:ilvl w:val="0"/>
          <w:numId w:val="5"/>
        </w:numPr>
        <w:tabs>
          <w:tab w:val="left" w:pos="1223"/>
        </w:tabs>
        <w:spacing w:before="239" w:after="0" w:line="388" w:lineRule="auto"/>
        <w:ind w:left="320" w:right="757" w:firstLine="600"/>
        <w:jc w:val="left"/>
        <w:rPr>
          <w:sz w:val="30"/>
        </w:rPr>
      </w:pPr>
      <w:r>
        <w:rPr>
          <w:spacing w:val="-7"/>
          <w:sz w:val="30"/>
        </w:rPr>
        <w:t>所有有关专家和裁判将严守保密纪律，不得私自透露赛题</w:t>
      </w:r>
      <w:r>
        <w:rPr>
          <w:sz w:val="30"/>
        </w:rPr>
        <w:t>非公开部分的内容。</w:t>
      </w:r>
    </w:p>
    <w:p w14:paraId="61E3A1AA">
      <w:pPr>
        <w:pStyle w:val="9"/>
        <w:numPr>
          <w:ilvl w:val="0"/>
          <w:numId w:val="5"/>
        </w:numPr>
        <w:tabs>
          <w:tab w:val="left" w:pos="1223"/>
        </w:tabs>
        <w:spacing w:before="3" w:after="0" w:line="388" w:lineRule="auto"/>
        <w:ind w:left="320" w:right="608" w:firstLine="600"/>
        <w:jc w:val="left"/>
        <w:rPr>
          <w:sz w:val="30"/>
        </w:rPr>
      </w:pPr>
      <w:r>
        <w:rPr>
          <w:spacing w:val="-16"/>
          <w:sz w:val="30"/>
        </w:rPr>
        <w:t>任何人不得以任何方式暗示、指导、帮助、影响参赛选手。</w:t>
      </w:r>
      <w:r>
        <w:rPr>
          <w:sz w:val="30"/>
        </w:rPr>
        <w:t>对造成后果的，视情节轻重酌情扣除参赛选手成绩。</w:t>
      </w:r>
    </w:p>
    <w:p w14:paraId="19C40479">
      <w:pPr>
        <w:pStyle w:val="9"/>
        <w:numPr>
          <w:ilvl w:val="0"/>
          <w:numId w:val="5"/>
        </w:numPr>
        <w:tabs>
          <w:tab w:val="left" w:pos="1223"/>
        </w:tabs>
        <w:spacing w:before="3" w:after="0" w:line="388" w:lineRule="auto"/>
        <w:ind w:left="320" w:right="757" w:firstLine="600"/>
        <w:jc w:val="both"/>
        <w:rPr>
          <w:sz w:val="30"/>
        </w:rPr>
      </w:pPr>
      <w:r>
        <w:rPr>
          <w:spacing w:val="-12"/>
          <w:sz w:val="30"/>
        </w:rPr>
        <w:t>竞赛过程中，除参赛选手、执行裁判员、现场工作人员和</w:t>
      </w:r>
      <w:r>
        <w:rPr>
          <w:spacing w:val="-9"/>
          <w:sz w:val="30"/>
        </w:rPr>
        <w:t>经批准的人员外，其他人员一律不得进入竞赛现场，参赛选手竞</w:t>
      </w:r>
      <w:r>
        <w:rPr>
          <w:spacing w:val="-7"/>
          <w:sz w:val="30"/>
        </w:rPr>
        <w:t>赛完毕应及时退出赛场。对不听劝阻、无理取闹者追究责任，并</w:t>
      </w:r>
      <w:r>
        <w:rPr>
          <w:sz w:val="30"/>
        </w:rPr>
        <w:t>通报批评。</w:t>
      </w:r>
    </w:p>
    <w:p w14:paraId="1B814342">
      <w:pPr>
        <w:pStyle w:val="9"/>
        <w:numPr>
          <w:ilvl w:val="0"/>
          <w:numId w:val="5"/>
        </w:numPr>
        <w:tabs>
          <w:tab w:val="left" w:pos="1223"/>
        </w:tabs>
        <w:spacing w:before="5" w:after="0" w:line="388" w:lineRule="auto"/>
        <w:ind w:left="320" w:right="757" w:firstLine="600"/>
        <w:jc w:val="left"/>
        <w:rPr>
          <w:sz w:val="30"/>
        </w:rPr>
      </w:pPr>
      <w:r>
        <w:rPr>
          <w:spacing w:val="-11"/>
          <w:sz w:val="30"/>
        </w:rPr>
        <w:t>裁判员、仲裁组成员、其他工作人员违反工作守则，经大</w:t>
      </w:r>
      <w:r>
        <w:rPr>
          <w:sz w:val="30"/>
        </w:rPr>
        <w:t>赛组委会核实后视情节轻重予以警告处分或取消其任职资格。</w:t>
      </w:r>
    </w:p>
    <w:p w14:paraId="52E69BD7">
      <w:pPr>
        <w:pStyle w:val="9"/>
        <w:numPr>
          <w:ilvl w:val="0"/>
          <w:numId w:val="5"/>
        </w:numPr>
        <w:tabs>
          <w:tab w:val="left" w:pos="1223"/>
        </w:tabs>
        <w:spacing w:before="2" w:after="0" w:line="388" w:lineRule="auto"/>
        <w:ind w:left="320" w:right="757" w:firstLine="600"/>
        <w:jc w:val="left"/>
        <w:rPr>
          <w:sz w:val="30"/>
        </w:rPr>
      </w:pPr>
      <w:r>
        <w:rPr>
          <w:spacing w:val="-5"/>
          <w:sz w:val="30"/>
        </w:rPr>
        <w:t>对违反竞赛各种纪律的参赛选手及所在代表队和单位，视</w:t>
      </w:r>
      <w:r>
        <w:rPr>
          <w:sz w:val="30"/>
        </w:rPr>
        <w:t>情节轻重、后果影响、以取消竞赛评奖资格或通报批评。</w:t>
      </w:r>
    </w:p>
    <w:p w14:paraId="0A9EBDA0">
      <w:pPr>
        <w:pStyle w:val="2"/>
        <w:spacing w:before="3"/>
      </w:pPr>
      <w:r>
        <w:t>九、竞赛环境</w:t>
      </w:r>
    </w:p>
    <w:p w14:paraId="2BB85593">
      <w:pPr>
        <w:pStyle w:val="3"/>
        <w:spacing w:line="388" w:lineRule="auto"/>
        <w:ind w:right="757"/>
        <w:jc w:val="both"/>
      </w:pPr>
      <w:r>
        <w:rPr>
          <w:spacing w:val="-8"/>
        </w:rPr>
        <w:t>竞赛在标准计算机机房内进行，竞赛时每位参赛选手一台计</w:t>
      </w:r>
      <w:r>
        <w:rPr>
          <w:spacing w:val="-10"/>
        </w:rPr>
        <w:t>算机，所有计算机设备应为相同或相近配置。赛场布置和机位布</w:t>
      </w:r>
      <w:r>
        <w:rPr>
          <w:spacing w:val="-16"/>
        </w:rPr>
        <w:t xml:space="preserve">置应符合竞赛要求，确保同一参赛队 </w:t>
      </w:r>
      <w:r>
        <w:t>2</w:t>
      </w:r>
      <w:r>
        <w:rPr>
          <w:spacing w:val="-9"/>
        </w:rPr>
        <w:t xml:space="preserve"> 名选手机位相邻布置</w:t>
      </w:r>
      <w:r>
        <w:t>。</w:t>
      </w:r>
    </w:p>
    <w:p w14:paraId="329D29BB">
      <w:pPr>
        <w:pStyle w:val="2"/>
        <w:spacing w:before="8"/>
      </w:pPr>
      <w:r>
        <w:t>十、技术规范</w:t>
      </w:r>
    </w:p>
    <w:p w14:paraId="0C6986F0">
      <w:pPr>
        <w:pStyle w:val="3"/>
        <w:spacing w:before="239"/>
        <w:ind w:left="920" w:firstLine="0"/>
      </w:pPr>
      <w:r>
        <w:t>（一）技能要求</w:t>
      </w:r>
    </w:p>
    <w:p w14:paraId="45B50AF6">
      <w:pPr>
        <w:pStyle w:val="9"/>
        <w:numPr>
          <w:ilvl w:val="0"/>
          <w:numId w:val="6"/>
        </w:numPr>
        <w:tabs>
          <w:tab w:val="left" w:pos="1223"/>
        </w:tabs>
        <w:spacing w:before="43" w:after="0" w:line="240" w:lineRule="auto"/>
        <w:ind w:left="1222" w:right="0" w:hanging="303"/>
        <w:jc w:val="left"/>
        <w:rPr>
          <w:sz w:val="30"/>
        </w:rPr>
      </w:pPr>
      <w:r>
        <w:rPr>
          <w:sz w:val="30"/>
        </w:rPr>
        <w:t>建筑施工图识图与理论、建筑施工绘图能力</w:t>
      </w:r>
    </w:p>
    <w:p w14:paraId="5612F164">
      <w:pPr>
        <w:pStyle w:val="3"/>
        <w:spacing w:before="239" w:line="388" w:lineRule="auto"/>
        <w:ind w:right="757"/>
        <w:jc w:val="both"/>
      </w:pPr>
      <w:r>
        <w:rPr>
          <w:spacing w:val="-6"/>
        </w:rPr>
        <w:t>参赛选手应具备标准的建筑施工图的识图、绘图能力，掌握</w:t>
      </w:r>
      <w:r>
        <w:rPr>
          <w:spacing w:val="-7"/>
        </w:rPr>
        <w:t>房屋建筑学和建筑构造的基本理论，熟悉建筑制图的相关国家标</w:t>
      </w:r>
      <w:r>
        <w:t>准，掌握绘制建筑施工图的基本理念、方法和技巧。</w:t>
      </w:r>
    </w:p>
    <w:p w14:paraId="637F51C0">
      <w:pPr>
        <w:pStyle w:val="9"/>
        <w:numPr>
          <w:ilvl w:val="0"/>
          <w:numId w:val="6"/>
        </w:numPr>
        <w:tabs>
          <w:tab w:val="left" w:pos="1223"/>
        </w:tabs>
        <w:spacing w:before="4" w:after="0" w:line="240" w:lineRule="auto"/>
        <w:ind w:left="1222" w:right="0" w:hanging="303"/>
        <w:jc w:val="left"/>
        <w:rPr>
          <w:sz w:val="30"/>
        </w:rPr>
      </w:pPr>
      <w:r>
        <w:rPr>
          <w:sz w:val="30"/>
        </w:rPr>
        <w:t>正确使用软件的能力</w:t>
      </w:r>
    </w:p>
    <w:p w14:paraId="04D64FB6">
      <w:pPr>
        <w:pStyle w:val="3"/>
        <w:spacing w:line="388" w:lineRule="auto"/>
        <w:ind w:right="757"/>
        <w:jc w:val="both"/>
      </w:pPr>
      <w:r>
        <w:rPr>
          <w:spacing w:val="3"/>
        </w:rPr>
        <w:t>参赛选手能正确使用赛场提供的答题系统及</w:t>
      </w:r>
      <w:r>
        <w:t>CAD</w:t>
      </w:r>
      <w:r>
        <w:rPr>
          <w:spacing w:val="-32"/>
        </w:rPr>
        <w:t xml:space="preserve"> 软件，在规</w:t>
      </w:r>
      <w:r>
        <w:rPr>
          <w:spacing w:val="-6"/>
        </w:rPr>
        <w:t>定时间完成竞赛指定的建筑施工图识图与理论、建筑施工图绘图</w:t>
      </w:r>
      <w:r>
        <w:rPr>
          <w:spacing w:val="-10"/>
        </w:rPr>
        <w:t>任务，并通过设置合理的绘图环境、图样比例和打印样式等，形</w:t>
      </w:r>
      <w:r>
        <w:t>成优质规范的计算机绘图文件。</w:t>
      </w:r>
    </w:p>
    <w:p w14:paraId="10A86D94">
      <w:pPr>
        <w:pStyle w:val="3"/>
        <w:spacing w:before="5"/>
        <w:ind w:left="920" w:firstLine="0"/>
      </w:pPr>
      <w:r>
        <w:t>（二）竞赛标准</w:t>
      </w:r>
    </w:p>
    <w:p w14:paraId="68D98D50">
      <w:pPr>
        <w:pStyle w:val="3"/>
        <w:spacing w:line="388" w:lineRule="auto"/>
        <w:ind w:right="457"/>
      </w:pPr>
      <w:r>
        <w:rPr>
          <w:spacing w:val="-7"/>
        </w:rPr>
        <w:t xml:space="preserve">主要依据国家相关职业技能规范和标准，注重考核基本技能， </w:t>
      </w:r>
      <w:r>
        <w:rPr>
          <w:spacing w:val="-9"/>
        </w:rPr>
        <w:t>体现标准程序，结合生产实际，考核职业综合能力，并对技术技</w:t>
      </w:r>
      <w:r>
        <w:rPr>
          <w:spacing w:val="-14"/>
        </w:rPr>
        <w:t>能人才培养起到示范引领作用。根据竞赛技术文件制定标准，主 要采用以下标准、规范及工具类软件：</w:t>
      </w:r>
    </w:p>
    <w:p w14:paraId="79EF919B">
      <w:pPr>
        <w:pStyle w:val="9"/>
        <w:numPr>
          <w:ilvl w:val="0"/>
          <w:numId w:val="7"/>
        </w:numPr>
        <w:tabs>
          <w:tab w:val="left" w:pos="1223"/>
        </w:tabs>
        <w:spacing w:before="5" w:after="0" w:line="240" w:lineRule="auto"/>
        <w:ind w:left="1222" w:right="0" w:hanging="303"/>
        <w:jc w:val="left"/>
        <w:rPr>
          <w:sz w:val="30"/>
        </w:rPr>
      </w:pPr>
      <w:r>
        <w:rPr>
          <w:sz w:val="30"/>
        </w:rPr>
        <w:t>《房屋建筑制图统一标准》GB/T</w:t>
      </w:r>
      <w:r>
        <w:rPr>
          <w:spacing w:val="-4"/>
          <w:sz w:val="30"/>
        </w:rPr>
        <w:t xml:space="preserve"> </w:t>
      </w:r>
      <w:r>
        <w:rPr>
          <w:sz w:val="30"/>
        </w:rPr>
        <w:t>50001-2017</w:t>
      </w:r>
    </w:p>
    <w:p w14:paraId="5051881F">
      <w:pPr>
        <w:pStyle w:val="9"/>
        <w:numPr>
          <w:ilvl w:val="0"/>
          <w:numId w:val="7"/>
        </w:numPr>
        <w:tabs>
          <w:tab w:val="left" w:pos="1223"/>
        </w:tabs>
        <w:spacing w:before="240" w:after="0" w:line="240" w:lineRule="auto"/>
        <w:ind w:left="1222" w:right="0" w:hanging="303"/>
        <w:jc w:val="left"/>
        <w:rPr>
          <w:sz w:val="30"/>
        </w:rPr>
      </w:pPr>
      <w:r>
        <w:rPr>
          <w:sz w:val="30"/>
        </w:rPr>
        <w:t>《总图制图标准》GB/T</w:t>
      </w:r>
      <w:r>
        <w:rPr>
          <w:spacing w:val="-6"/>
          <w:sz w:val="30"/>
        </w:rPr>
        <w:t xml:space="preserve"> </w:t>
      </w:r>
      <w:r>
        <w:rPr>
          <w:sz w:val="30"/>
        </w:rPr>
        <w:t>50103-2010</w:t>
      </w:r>
    </w:p>
    <w:p w14:paraId="22B123C0">
      <w:pPr>
        <w:pStyle w:val="9"/>
        <w:numPr>
          <w:ilvl w:val="0"/>
          <w:numId w:val="7"/>
        </w:numPr>
        <w:tabs>
          <w:tab w:val="left" w:pos="1223"/>
        </w:tabs>
        <w:spacing w:before="239" w:after="0" w:line="240" w:lineRule="auto"/>
        <w:ind w:left="1222" w:right="0" w:hanging="303"/>
        <w:jc w:val="left"/>
        <w:rPr>
          <w:sz w:val="30"/>
        </w:rPr>
      </w:pPr>
      <w:r>
        <w:rPr>
          <w:sz w:val="30"/>
        </w:rPr>
        <w:t>《建筑制图标准》GB/T</w:t>
      </w:r>
      <w:r>
        <w:rPr>
          <w:spacing w:val="-6"/>
          <w:sz w:val="30"/>
        </w:rPr>
        <w:t xml:space="preserve"> </w:t>
      </w:r>
      <w:r>
        <w:rPr>
          <w:sz w:val="30"/>
        </w:rPr>
        <w:t>50104-2010</w:t>
      </w:r>
    </w:p>
    <w:p w14:paraId="6D63623C">
      <w:pPr>
        <w:pStyle w:val="9"/>
        <w:numPr>
          <w:ilvl w:val="0"/>
          <w:numId w:val="7"/>
        </w:numPr>
        <w:tabs>
          <w:tab w:val="left" w:pos="1223"/>
        </w:tabs>
        <w:spacing w:before="240" w:after="0" w:line="240" w:lineRule="auto"/>
        <w:ind w:left="1222" w:right="0" w:hanging="303"/>
        <w:jc w:val="left"/>
        <w:rPr>
          <w:sz w:val="30"/>
        </w:rPr>
      </w:pPr>
      <w:r>
        <w:rPr>
          <w:sz w:val="30"/>
        </w:rPr>
        <w:t>《民用建筑设计统一标准》GB</w:t>
      </w:r>
      <w:r>
        <w:rPr>
          <w:spacing w:val="-4"/>
          <w:sz w:val="30"/>
        </w:rPr>
        <w:t xml:space="preserve"> </w:t>
      </w:r>
      <w:r>
        <w:rPr>
          <w:sz w:val="30"/>
        </w:rPr>
        <w:t>50352-2019</w:t>
      </w:r>
    </w:p>
    <w:p w14:paraId="5E910275">
      <w:pPr>
        <w:pStyle w:val="9"/>
        <w:numPr>
          <w:ilvl w:val="0"/>
          <w:numId w:val="7"/>
        </w:numPr>
        <w:tabs>
          <w:tab w:val="left" w:pos="1223"/>
        </w:tabs>
        <w:spacing w:before="240" w:after="0" w:line="240" w:lineRule="auto"/>
        <w:ind w:left="1222" w:right="0" w:hanging="303"/>
        <w:jc w:val="left"/>
        <w:rPr>
          <w:sz w:val="30"/>
        </w:rPr>
      </w:pPr>
      <w:r>
        <w:rPr>
          <w:spacing w:val="-1"/>
          <w:sz w:val="30"/>
        </w:rPr>
        <w:t xml:space="preserve">《房屋建筑 </w:t>
      </w:r>
      <w:r>
        <w:rPr>
          <w:sz w:val="30"/>
        </w:rPr>
        <w:t>CAD 制图统一规则》GB/T 18112-2000</w:t>
      </w:r>
    </w:p>
    <w:p w14:paraId="24D79F33">
      <w:pPr>
        <w:pStyle w:val="9"/>
        <w:numPr>
          <w:ilvl w:val="0"/>
          <w:numId w:val="7"/>
        </w:numPr>
        <w:tabs>
          <w:tab w:val="left" w:pos="1223"/>
        </w:tabs>
        <w:spacing w:before="239" w:after="0" w:line="240" w:lineRule="auto"/>
        <w:ind w:left="1222" w:right="0" w:hanging="303"/>
        <w:jc w:val="left"/>
        <w:rPr>
          <w:sz w:val="30"/>
        </w:rPr>
      </w:pPr>
      <w:r>
        <w:rPr>
          <w:sz w:val="30"/>
        </w:rPr>
        <w:t>《住宅设计规范》GB50096-2011</w:t>
      </w:r>
    </w:p>
    <w:p w14:paraId="5B473C23">
      <w:pPr>
        <w:pStyle w:val="9"/>
        <w:numPr>
          <w:ilvl w:val="0"/>
          <w:numId w:val="7"/>
        </w:numPr>
        <w:tabs>
          <w:tab w:val="left" w:pos="1223"/>
        </w:tabs>
        <w:spacing w:before="240" w:after="0" w:line="240" w:lineRule="auto"/>
        <w:ind w:left="1222" w:right="0" w:hanging="303"/>
        <w:jc w:val="left"/>
        <w:rPr>
          <w:sz w:val="30"/>
        </w:rPr>
      </w:pPr>
      <w:r>
        <w:rPr>
          <w:sz w:val="30"/>
        </w:rPr>
        <w:t>《中小学校设计规范》GB50099-2011</w:t>
      </w:r>
    </w:p>
    <w:p w14:paraId="326672A0">
      <w:pPr>
        <w:pStyle w:val="9"/>
        <w:numPr>
          <w:ilvl w:val="0"/>
          <w:numId w:val="7"/>
        </w:numPr>
        <w:tabs>
          <w:tab w:val="left" w:pos="1223"/>
        </w:tabs>
        <w:spacing w:before="240" w:after="0" w:line="240" w:lineRule="auto"/>
        <w:ind w:left="1222" w:right="0" w:hanging="303"/>
        <w:jc w:val="left"/>
        <w:rPr>
          <w:spacing w:val="-1"/>
          <w:sz w:val="30"/>
        </w:rPr>
      </w:pPr>
      <w:r>
        <w:rPr>
          <w:spacing w:val="-1"/>
          <w:sz w:val="30"/>
        </w:rPr>
        <w:t>《托儿所、幼儿园建筑设计规范》JGJ39-2019</w:t>
      </w:r>
    </w:p>
    <w:p w14:paraId="3E1A8636">
      <w:pPr>
        <w:pStyle w:val="9"/>
        <w:numPr>
          <w:ilvl w:val="0"/>
          <w:numId w:val="7"/>
        </w:numPr>
        <w:tabs>
          <w:tab w:val="left" w:pos="1223"/>
        </w:tabs>
        <w:spacing w:before="240" w:after="0" w:line="240" w:lineRule="auto"/>
        <w:ind w:left="1222" w:right="0" w:hanging="303"/>
        <w:jc w:val="left"/>
        <w:rPr>
          <w:spacing w:val="-1"/>
          <w:sz w:val="30"/>
        </w:rPr>
      </w:pPr>
      <w:r>
        <w:rPr>
          <w:spacing w:val="-1"/>
          <w:sz w:val="30"/>
        </w:rPr>
        <w:t>《办公建筑设计规范》JGJ67-2006</w:t>
      </w:r>
    </w:p>
    <w:p w14:paraId="3E59C2DF">
      <w:pPr>
        <w:pStyle w:val="9"/>
        <w:numPr>
          <w:ilvl w:val="0"/>
          <w:numId w:val="7"/>
        </w:numPr>
        <w:tabs>
          <w:tab w:val="left" w:pos="1223"/>
        </w:tabs>
        <w:spacing w:before="240" w:after="0" w:line="240" w:lineRule="auto"/>
        <w:ind w:left="1222" w:right="0" w:hanging="303"/>
        <w:jc w:val="left"/>
        <w:rPr>
          <w:spacing w:val="-1"/>
          <w:sz w:val="30"/>
        </w:rPr>
      </w:pPr>
      <w:r>
        <w:rPr>
          <w:spacing w:val="-1"/>
          <w:sz w:val="30"/>
        </w:rPr>
        <w:t>《建筑设计防火规范》GB5016-2018</w:t>
      </w:r>
    </w:p>
    <w:p w14:paraId="4F03E00D">
      <w:pPr>
        <w:pStyle w:val="9"/>
        <w:numPr>
          <w:ilvl w:val="0"/>
          <w:numId w:val="7"/>
        </w:numPr>
        <w:tabs>
          <w:tab w:val="left" w:pos="1223"/>
        </w:tabs>
        <w:spacing w:before="240" w:after="0" w:line="240" w:lineRule="auto"/>
        <w:ind w:left="1222" w:right="0" w:hanging="303"/>
        <w:jc w:val="left"/>
        <w:rPr>
          <w:sz w:val="30"/>
        </w:rPr>
      </w:pPr>
      <w:r>
        <w:rPr>
          <w:spacing w:val="-1"/>
          <w:sz w:val="30"/>
        </w:rPr>
        <w:t xml:space="preserve">《住宅建筑构造》国家建筑标准设计图集 </w:t>
      </w:r>
      <w:r>
        <w:rPr>
          <w:sz w:val="30"/>
        </w:rPr>
        <w:t>11J930</w:t>
      </w:r>
    </w:p>
    <w:p w14:paraId="4E0A8089">
      <w:pPr>
        <w:pStyle w:val="9"/>
        <w:numPr>
          <w:ilvl w:val="0"/>
          <w:numId w:val="7"/>
        </w:numPr>
        <w:tabs>
          <w:tab w:val="left" w:pos="1371"/>
        </w:tabs>
        <w:spacing w:before="240" w:after="0" w:line="240" w:lineRule="auto"/>
        <w:ind w:left="1370" w:right="0" w:hanging="451"/>
        <w:jc w:val="left"/>
        <w:rPr>
          <w:sz w:val="30"/>
        </w:rPr>
      </w:pPr>
      <w:r>
        <w:rPr>
          <w:spacing w:val="-1"/>
          <w:sz w:val="30"/>
        </w:rPr>
        <w:t>《楼梯 栏杆 栏板》</w:t>
      </w:r>
      <w:r>
        <w:rPr>
          <w:sz w:val="30"/>
        </w:rPr>
        <w:t>（一）国家建筑标准设计图集</w:t>
      </w:r>
    </w:p>
    <w:p w14:paraId="5E408FF1">
      <w:pPr>
        <w:pStyle w:val="3"/>
        <w:spacing w:before="239"/>
        <w:ind w:firstLine="0"/>
      </w:pPr>
      <w:r>
        <w:t>15J403-1</w:t>
      </w:r>
    </w:p>
    <w:p w14:paraId="4BF62E19">
      <w:pPr>
        <w:pStyle w:val="9"/>
        <w:numPr>
          <w:ilvl w:val="0"/>
          <w:numId w:val="7"/>
        </w:numPr>
        <w:tabs>
          <w:tab w:val="left" w:pos="1371"/>
        </w:tabs>
        <w:spacing w:before="240" w:after="0" w:line="240" w:lineRule="auto"/>
        <w:ind w:left="1370" w:right="0" w:hanging="451"/>
        <w:jc w:val="left"/>
        <w:rPr>
          <w:sz w:val="30"/>
        </w:rPr>
      </w:pPr>
      <w:r>
        <w:rPr>
          <w:sz w:val="30"/>
        </w:rPr>
        <w:t>《地下建筑防水构造》国家建筑标准设计图集 10J301</w:t>
      </w:r>
    </w:p>
    <w:p w14:paraId="0D274C52">
      <w:pPr>
        <w:pStyle w:val="9"/>
        <w:numPr>
          <w:ilvl w:val="0"/>
          <w:numId w:val="7"/>
        </w:numPr>
        <w:tabs>
          <w:tab w:val="left" w:pos="1371"/>
        </w:tabs>
        <w:spacing w:before="239" w:after="0" w:line="240" w:lineRule="auto"/>
        <w:ind w:left="1370" w:right="0" w:hanging="451"/>
        <w:jc w:val="left"/>
        <w:rPr>
          <w:sz w:val="30"/>
        </w:rPr>
      </w:pPr>
      <w:r>
        <w:rPr>
          <w:sz w:val="30"/>
        </w:rPr>
        <w:t>《无障碍设计规范》GB50763-2012</w:t>
      </w:r>
    </w:p>
    <w:p w14:paraId="74BABB06">
      <w:pPr>
        <w:pStyle w:val="9"/>
        <w:numPr>
          <w:ilvl w:val="0"/>
          <w:numId w:val="7"/>
        </w:numPr>
        <w:tabs>
          <w:tab w:val="left" w:pos="1371"/>
        </w:tabs>
        <w:spacing w:before="240" w:after="0" w:line="240" w:lineRule="auto"/>
        <w:ind w:left="1370" w:right="0" w:hanging="451"/>
        <w:jc w:val="left"/>
        <w:rPr>
          <w:sz w:val="30"/>
        </w:rPr>
      </w:pPr>
      <w:r>
        <w:rPr>
          <w:spacing w:val="-11"/>
          <w:sz w:val="30"/>
        </w:rPr>
        <w:t xml:space="preserve">《建筑地基基础设计规范》 [附条文说明] </w:t>
      </w:r>
      <w:r>
        <w:rPr>
          <w:sz w:val="30"/>
        </w:rPr>
        <w:t>GB50007-2011</w:t>
      </w:r>
    </w:p>
    <w:p w14:paraId="6DB053AC">
      <w:pPr>
        <w:pStyle w:val="9"/>
        <w:numPr>
          <w:ilvl w:val="0"/>
          <w:numId w:val="7"/>
        </w:numPr>
        <w:tabs>
          <w:tab w:val="left" w:pos="1371"/>
        </w:tabs>
        <w:spacing w:before="240" w:after="0" w:line="240" w:lineRule="auto"/>
        <w:ind w:left="1370" w:right="0" w:hanging="451"/>
        <w:jc w:val="left"/>
        <w:rPr>
          <w:sz w:val="30"/>
        </w:rPr>
      </w:pPr>
      <w:r>
        <w:rPr>
          <w:spacing w:val="-2"/>
          <w:sz w:val="30"/>
        </w:rPr>
        <w:t>《工程建设标准强制性条文房屋建筑部分</w:t>
      </w:r>
      <w:r>
        <w:rPr>
          <w:spacing w:val="-161"/>
          <w:sz w:val="30"/>
        </w:rPr>
        <w:t>》</w:t>
      </w:r>
      <w:r>
        <w:rPr>
          <w:sz w:val="30"/>
        </w:rPr>
        <w:t>（2013</w:t>
      </w:r>
      <w:r>
        <w:rPr>
          <w:spacing w:val="-2"/>
          <w:sz w:val="30"/>
        </w:rPr>
        <w:t xml:space="preserve"> 年版</w:t>
      </w:r>
      <w:r>
        <w:rPr>
          <w:sz w:val="30"/>
        </w:rPr>
        <w:t>）</w:t>
      </w:r>
    </w:p>
    <w:p w14:paraId="014B75B5">
      <w:pPr>
        <w:pStyle w:val="9"/>
        <w:numPr>
          <w:ilvl w:val="0"/>
          <w:numId w:val="7"/>
        </w:numPr>
        <w:tabs>
          <w:tab w:val="left" w:pos="1371"/>
        </w:tabs>
        <w:spacing w:before="239" w:after="0" w:line="388" w:lineRule="auto"/>
        <w:ind w:left="320" w:right="815" w:firstLine="600"/>
        <w:jc w:val="left"/>
        <w:rPr>
          <w:spacing w:val="-3"/>
        </w:rPr>
      </w:pPr>
      <w:r>
        <w:rPr>
          <w:spacing w:val="-1"/>
          <w:sz w:val="30"/>
        </w:rPr>
        <w:t>与建筑识图、建筑投影、建筑构造、建筑建模等有关的</w:t>
      </w:r>
      <w:r>
        <w:rPr>
          <w:sz w:val="30"/>
        </w:rPr>
        <w:t>教</w:t>
      </w:r>
      <w:r>
        <w:rPr>
          <w:spacing w:val="-1"/>
          <w:sz w:val="30"/>
        </w:rPr>
        <w:t>材、参考书和图集</w:t>
      </w:r>
    </w:p>
    <w:p w14:paraId="06B67F72">
      <w:pPr>
        <w:pStyle w:val="9"/>
        <w:numPr>
          <w:ilvl w:val="0"/>
          <w:numId w:val="0"/>
        </w:numPr>
        <w:tabs>
          <w:tab w:val="left" w:pos="1371"/>
        </w:tabs>
        <w:spacing w:before="239" w:after="0" w:line="388" w:lineRule="auto"/>
        <w:ind w:left="920" w:leftChars="0" w:right="815" w:rightChars="0"/>
        <w:jc w:val="left"/>
        <w:rPr>
          <w:spacing w:val="-3"/>
        </w:rPr>
      </w:pPr>
      <w:r>
        <w:rPr>
          <w:rFonts w:ascii="仿宋" w:hAnsi="仿宋" w:eastAsia="仿宋" w:cs="仿宋"/>
          <w:b/>
          <w:bCs/>
          <w:sz w:val="30"/>
          <w:szCs w:val="30"/>
          <w:lang w:val="en-US" w:eastAsia="en-US" w:bidi="ar-SA"/>
        </w:rPr>
        <w:t>十一、技术平台</w:t>
      </w:r>
    </w:p>
    <w:p w14:paraId="355B70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仿宋_GB2312" w:hAnsi="微软雅黑" w:eastAsia="仿宋_GB2312" w:cs="仿宋_GB2312"/>
          <w:i w:val="0"/>
          <w:caps w:val="0"/>
          <w:color w:val="auto"/>
          <w:spacing w:val="0"/>
          <w:sz w:val="30"/>
          <w:szCs w:val="30"/>
        </w:rPr>
      </w:pPr>
      <w:r>
        <w:rPr>
          <w:rFonts w:hint="eastAsia" w:ascii="仿宋_GB2312" w:hAnsi="微软雅黑" w:eastAsia="仿宋_GB2312" w:cs="仿宋_GB2312"/>
          <w:i w:val="0"/>
          <w:caps w:val="0"/>
          <w:color w:val="auto"/>
          <w:spacing w:val="0"/>
          <w:sz w:val="30"/>
          <w:szCs w:val="30"/>
          <w:lang w:eastAsia="zh-CN"/>
        </w:rPr>
        <w:t>信息楼</w:t>
      </w:r>
      <w:r>
        <w:rPr>
          <w:rFonts w:hint="eastAsia" w:ascii="仿宋_GB2312" w:hAnsi="微软雅黑" w:eastAsia="仿宋_GB2312" w:cs="仿宋_GB2312"/>
          <w:i w:val="0"/>
          <w:caps w:val="0"/>
          <w:color w:val="auto"/>
          <w:spacing w:val="0"/>
          <w:sz w:val="30"/>
          <w:szCs w:val="30"/>
          <w:lang w:val="en-US" w:eastAsia="zh-CN"/>
        </w:rPr>
        <w:t>8层造价实训室</w:t>
      </w:r>
      <w:r>
        <w:rPr>
          <w:rFonts w:hint="eastAsia" w:ascii="仿宋_GB2312" w:hAnsi="微软雅黑" w:eastAsia="仿宋_GB2312" w:cs="仿宋_GB2312"/>
          <w:i w:val="0"/>
          <w:caps w:val="0"/>
          <w:color w:val="auto"/>
          <w:spacing w:val="0"/>
          <w:sz w:val="30"/>
          <w:szCs w:val="30"/>
        </w:rPr>
        <w:t>机房；禁止与竞赛无关的人员进出赛场。比赛</w:t>
      </w:r>
      <w:r>
        <w:rPr>
          <w:rFonts w:hint="eastAsia" w:ascii="仿宋_GB2312" w:hAnsi="微软雅黑" w:eastAsia="仿宋_GB2312" w:cs="仿宋_GB2312"/>
          <w:i w:val="0"/>
          <w:caps w:val="0"/>
          <w:color w:val="auto"/>
          <w:spacing w:val="0"/>
          <w:sz w:val="30"/>
          <w:szCs w:val="30"/>
          <w:lang w:eastAsia="zh-CN"/>
        </w:rPr>
        <w:t>的</w:t>
      </w:r>
      <w:r>
        <w:rPr>
          <w:rFonts w:hint="eastAsia" w:ascii="仿宋_GB2312" w:hAnsi="微软雅黑" w:eastAsia="仿宋_GB2312" w:cs="仿宋_GB2312"/>
          <w:i w:val="0"/>
          <w:caps w:val="0"/>
          <w:color w:val="auto"/>
          <w:spacing w:val="0"/>
          <w:sz w:val="30"/>
          <w:szCs w:val="30"/>
        </w:rPr>
        <w:t>每台计算机预装Windows</w:t>
      </w:r>
      <w:r>
        <w:rPr>
          <w:rFonts w:hint="eastAsia" w:ascii="仿宋_GB2312" w:hAnsi="微软雅黑" w:eastAsia="仿宋_GB2312" w:cs="仿宋_GB2312"/>
          <w:i w:val="0"/>
          <w:caps w:val="0"/>
          <w:color w:val="auto"/>
          <w:spacing w:val="0"/>
          <w:sz w:val="30"/>
          <w:szCs w:val="30"/>
          <w:lang w:val="en-US" w:eastAsia="zh-CN"/>
        </w:rPr>
        <w:t>10</w:t>
      </w:r>
      <w:r>
        <w:rPr>
          <w:rFonts w:hint="eastAsia" w:ascii="仿宋_GB2312" w:hAnsi="微软雅黑" w:eastAsia="仿宋_GB2312" w:cs="仿宋_GB2312"/>
          <w:i w:val="0"/>
          <w:caps w:val="0"/>
          <w:color w:val="auto"/>
          <w:spacing w:val="0"/>
          <w:sz w:val="30"/>
          <w:szCs w:val="30"/>
        </w:rPr>
        <w:t xml:space="preserve"> 64位系统</w:t>
      </w:r>
      <w:r>
        <w:rPr>
          <w:rFonts w:hint="eastAsia" w:ascii="仿宋_GB2312" w:hAnsi="微软雅黑" w:eastAsia="仿宋_GB2312" w:cs="仿宋_GB2312"/>
          <w:i w:val="0"/>
          <w:caps w:val="0"/>
          <w:color w:val="auto"/>
          <w:spacing w:val="0"/>
          <w:sz w:val="30"/>
          <w:szCs w:val="30"/>
          <w:lang w:eastAsia="zh-CN"/>
        </w:rPr>
        <w:t>、压缩软件、</w:t>
      </w:r>
      <w:r>
        <w:rPr>
          <w:rFonts w:hint="eastAsia" w:ascii="仿宋_GB2312" w:hAnsi="微软雅黑" w:eastAsia="仿宋_GB2312" w:cs="仿宋_GB2312"/>
          <w:i w:val="0"/>
          <w:caps w:val="0"/>
          <w:color w:val="auto"/>
          <w:spacing w:val="0"/>
          <w:sz w:val="30"/>
          <w:szCs w:val="30"/>
        </w:rPr>
        <w:t>office201</w:t>
      </w:r>
      <w:r>
        <w:rPr>
          <w:rFonts w:hint="eastAsia" w:ascii="仿宋_GB2312" w:hAnsi="微软雅黑" w:eastAsia="仿宋_GB2312" w:cs="仿宋_GB2312"/>
          <w:i w:val="0"/>
          <w:caps w:val="0"/>
          <w:color w:val="auto"/>
          <w:spacing w:val="0"/>
          <w:sz w:val="30"/>
          <w:szCs w:val="30"/>
          <w:lang w:val="en-US" w:eastAsia="zh-CN"/>
        </w:rPr>
        <w:t>0</w:t>
      </w:r>
      <w:r>
        <w:rPr>
          <w:rFonts w:hint="eastAsia" w:ascii="仿宋_GB2312" w:hAnsi="微软雅黑" w:eastAsia="仿宋_GB2312" w:cs="仿宋_GB2312"/>
          <w:i w:val="0"/>
          <w:caps w:val="0"/>
          <w:color w:val="auto"/>
          <w:spacing w:val="0"/>
          <w:sz w:val="30"/>
          <w:szCs w:val="30"/>
        </w:rPr>
        <w:t>以上版本的办公软件。</w:t>
      </w:r>
    </w:p>
    <w:p w14:paraId="52530C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微软雅黑" w:hAnsi="微软雅黑" w:eastAsia="仿宋_GB2312" w:cs="微软雅黑"/>
          <w:i w:val="0"/>
          <w:caps w:val="0"/>
          <w:color w:val="auto"/>
          <w:spacing w:val="0"/>
          <w:sz w:val="22"/>
          <w:szCs w:val="22"/>
          <w:lang w:eastAsia="zh-CN"/>
        </w:rPr>
      </w:pPr>
      <w:r>
        <w:rPr>
          <w:rFonts w:hint="eastAsia" w:ascii="仿宋_GB2312" w:hAnsi="微软雅黑" w:eastAsia="仿宋_GB2312" w:cs="仿宋_GB2312"/>
          <w:i w:val="0"/>
          <w:caps w:val="0"/>
          <w:color w:val="auto"/>
          <w:spacing w:val="0"/>
          <w:sz w:val="30"/>
          <w:szCs w:val="30"/>
        </w:rPr>
        <w:t>所有电脑通过局域网联网</w:t>
      </w:r>
      <w:r>
        <w:rPr>
          <w:rFonts w:hint="eastAsia" w:ascii="仿宋_GB2312" w:hAnsi="微软雅黑" w:eastAsia="仿宋_GB2312" w:cs="仿宋_GB2312"/>
          <w:i w:val="0"/>
          <w:caps w:val="0"/>
          <w:color w:val="auto"/>
          <w:spacing w:val="0"/>
          <w:sz w:val="30"/>
          <w:szCs w:val="30"/>
          <w:lang w:eastAsia="zh-CN"/>
        </w:rPr>
        <w:t>。</w:t>
      </w:r>
    </w:p>
    <w:p w14:paraId="5F3E0F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微软雅黑" w:hAnsi="微软雅黑" w:eastAsia="微软雅黑" w:cs="微软雅黑"/>
          <w:i w:val="0"/>
          <w:caps w:val="0"/>
          <w:color w:val="auto"/>
          <w:spacing w:val="0"/>
          <w:sz w:val="22"/>
          <w:szCs w:val="22"/>
        </w:rPr>
      </w:pPr>
      <w:r>
        <w:rPr>
          <w:rFonts w:hint="eastAsia" w:ascii="仿宋_GB2312" w:hAnsi="华文中宋" w:eastAsia="仿宋_GB2312"/>
          <w:color w:val="auto"/>
          <w:sz w:val="30"/>
          <w:szCs w:val="30"/>
        </w:rPr>
        <w:t>竞赛软件</w:t>
      </w:r>
    </w:p>
    <w:p w14:paraId="6EED4F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仿宋_GB2312" w:hAnsi="微软雅黑" w:eastAsia="仿宋_GB2312" w:cs="仿宋_GB2312"/>
          <w:i w:val="0"/>
          <w:caps w:val="0"/>
          <w:color w:val="auto"/>
          <w:spacing w:val="0"/>
          <w:sz w:val="30"/>
          <w:szCs w:val="30"/>
          <w:lang w:eastAsia="zh-CN"/>
        </w:rPr>
      </w:pPr>
      <w:r>
        <w:rPr>
          <w:rFonts w:hint="eastAsia" w:ascii="仿宋_GB2312" w:hAnsi="华文中宋" w:eastAsia="仿宋_GB2312"/>
          <w:color w:val="auto"/>
          <w:sz w:val="30"/>
          <w:szCs w:val="30"/>
          <w:lang w:val="en-US" w:eastAsia="zh-CN"/>
        </w:rPr>
        <w:t>中望CAD2020</w:t>
      </w:r>
      <w:r>
        <w:rPr>
          <w:rFonts w:hint="eastAsia" w:ascii="仿宋_GB2312" w:hAnsi="华文中宋" w:eastAsia="仿宋_GB2312"/>
          <w:color w:val="auto"/>
          <w:sz w:val="30"/>
          <w:szCs w:val="30"/>
        </w:rPr>
        <w:t>软件</w:t>
      </w:r>
      <w:r>
        <w:rPr>
          <w:rFonts w:hint="eastAsia" w:ascii="仿宋_GB2312" w:hAnsi="微软雅黑" w:eastAsia="仿宋_GB2312" w:cs="仿宋_GB2312"/>
          <w:i w:val="0"/>
          <w:caps w:val="0"/>
          <w:color w:val="auto"/>
          <w:spacing w:val="0"/>
          <w:sz w:val="30"/>
          <w:szCs w:val="30"/>
          <w:lang w:eastAsia="zh-CN"/>
        </w:rPr>
        <w:t>；</w:t>
      </w:r>
    </w:p>
    <w:p w14:paraId="004C38F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仿宋_GB2312" w:hAnsi="微软雅黑" w:eastAsia="仿宋_GB2312" w:cs="仿宋_GB2312"/>
          <w:i w:val="0"/>
          <w:caps w:val="0"/>
          <w:color w:val="auto"/>
          <w:spacing w:val="0"/>
          <w:sz w:val="30"/>
          <w:szCs w:val="30"/>
          <w:lang w:val="en-US" w:eastAsia="zh-CN"/>
        </w:rPr>
      </w:pPr>
      <w:r>
        <w:rPr>
          <w:rFonts w:hint="eastAsia" w:ascii="仿宋_GB2312" w:hAnsi="微软雅黑" w:eastAsia="仿宋_GB2312" w:cs="仿宋_GB2312"/>
          <w:i w:val="0"/>
          <w:caps w:val="0"/>
          <w:color w:val="auto"/>
          <w:spacing w:val="0"/>
          <w:sz w:val="30"/>
          <w:szCs w:val="30"/>
          <w:lang w:val="en-US" w:eastAsia="zh-CN"/>
        </w:rPr>
        <w:t>PDF阅读器；</w:t>
      </w:r>
    </w:p>
    <w:p w14:paraId="32F875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b/>
          <w:sz w:val="24"/>
        </w:rPr>
      </w:pPr>
      <w:r>
        <w:rPr>
          <w:rFonts w:hint="eastAsia" w:ascii="仿宋_GB2312" w:hAnsi="微软雅黑" w:eastAsia="仿宋_GB2312" w:cs="仿宋_GB2312"/>
          <w:i w:val="0"/>
          <w:caps w:val="0"/>
          <w:color w:val="auto"/>
          <w:spacing w:val="0"/>
          <w:sz w:val="30"/>
          <w:szCs w:val="30"/>
          <w:lang w:val="en-US" w:eastAsia="zh-CN"/>
        </w:rPr>
        <w:t>CAD看图</w:t>
      </w:r>
      <w:r>
        <w:rPr>
          <w:rFonts w:hint="eastAsia" w:ascii="仿宋_GB2312" w:hAnsi="微软雅黑" w:eastAsia="仿宋_GB2312" w:cs="仿宋_GB2312"/>
          <w:i w:val="0"/>
          <w:caps w:val="0"/>
          <w:color w:val="auto"/>
          <w:spacing w:val="0"/>
          <w:sz w:val="30"/>
          <w:szCs w:val="30"/>
        </w:rPr>
        <w:t>软件。</w:t>
      </w:r>
    </w:p>
    <w:p w14:paraId="146F7993">
      <w:pPr>
        <w:pStyle w:val="3"/>
        <w:spacing w:before="1"/>
        <w:ind w:left="0" w:firstLine="0"/>
        <w:rPr>
          <w:b/>
          <w:sz w:val="20"/>
        </w:rPr>
      </w:pPr>
    </w:p>
    <w:p w14:paraId="0FDAECD2">
      <w:pPr>
        <w:spacing w:before="51"/>
        <w:ind w:left="879" w:right="0" w:firstLine="0"/>
        <w:jc w:val="left"/>
        <w:rPr>
          <w:sz w:val="28"/>
        </w:rPr>
      </w:pPr>
      <w:r>
        <w:rPr>
          <w:sz w:val="28"/>
        </w:rPr>
        <w:t>（一）评分标准</w:t>
      </w:r>
    </w:p>
    <w:p w14:paraId="74610271">
      <w:pPr>
        <w:pStyle w:val="3"/>
        <w:spacing w:before="9"/>
        <w:ind w:left="0" w:firstLine="0"/>
        <w:rPr>
          <w:sz w:val="16"/>
        </w:rPr>
      </w:pPr>
    </w:p>
    <w:tbl>
      <w:tblPr>
        <w:tblStyle w:val="5"/>
        <w:tblW w:w="0" w:type="auto"/>
        <w:tblInd w:w="2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0"/>
        <w:gridCol w:w="1917"/>
        <w:gridCol w:w="2923"/>
        <w:gridCol w:w="646"/>
        <w:gridCol w:w="699"/>
        <w:gridCol w:w="991"/>
      </w:tblGrid>
      <w:tr w14:paraId="072E2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147" w:type="dxa"/>
            <w:gridSpan w:val="2"/>
          </w:tcPr>
          <w:p w14:paraId="1EC6C75D">
            <w:pPr>
              <w:pStyle w:val="10"/>
              <w:spacing w:before="159"/>
              <w:ind w:left="1070" w:right="1062"/>
              <w:jc w:val="center"/>
              <w:rPr>
                <w:b/>
                <w:sz w:val="24"/>
              </w:rPr>
            </w:pPr>
            <w:r>
              <w:rPr>
                <w:b/>
                <w:sz w:val="24"/>
              </w:rPr>
              <w:t>竞赛任务</w:t>
            </w:r>
          </w:p>
        </w:tc>
        <w:tc>
          <w:tcPr>
            <w:tcW w:w="2923" w:type="dxa"/>
          </w:tcPr>
          <w:p w14:paraId="5A1BE4CC">
            <w:pPr>
              <w:pStyle w:val="10"/>
              <w:spacing w:before="159"/>
              <w:ind w:left="957" w:right="951"/>
              <w:jc w:val="center"/>
              <w:rPr>
                <w:b/>
                <w:sz w:val="24"/>
              </w:rPr>
            </w:pPr>
            <w:r>
              <w:rPr>
                <w:b/>
                <w:sz w:val="24"/>
              </w:rPr>
              <w:t>评分说明</w:t>
            </w:r>
          </w:p>
        </w:tc>
        <w:tc>
          <w:tcPr>
            <w:tcW w:w="646" w:type="dxa"/>
          </w:tcPr>
          <w:p w14:paraId="38167B44">
            <w:pPr>
              <w:pStyle w:val="10"/>
              <w:spacing w:before="3"/>
              <w:ind w:left="200"/>
              <w:rPr>
                <w:b/>
                <w:sz w:val="24"/>
              </w:rPr>
            </w:pPr>
            <w:r>
              <w:rPr>
                <w:b/>
                <w:w w:val="99"/>
                <w:sz w:val="24"/>
              </w:rPr>
              <w:t>分</w:t>
            </w:r>
          </w:p>
          <w:p w14:paraId="61B6ADDA">
            <w:pPr>
              <w:pStyle w:val="10"/>
              <w:spacing w:before="4" w:line="289" w:lineRule="exact"/>
              <w:ind w:left="200"/>
              <w:rPr>
                <w:b/>
                <w:sz w:val="24"/>
              </w:rPr>
            </w:pPr>
            <w:r>
              <w:rPr>
                <w:b/>
                <w:w w:val="99"/>
                <w:sz w:val="24"/>
              </w:rPr>
              <w:t>值</w:t>
            </w:r>
          </w:p>
        </w:tc>
        <w:tc>
          <w:tcPr>
            <w:tcW w:w="699" w:type="dxa"/>
          </w:tcPr>
          <w:p w14:paraId="42E6459A">
            <w:pPr>
              <w:pStyle w:val="10"/>
              <w:spacing w:before="3"/>
              <w:ind w:right="100"/>
              <w:jc w:val="right"/>
              <w:rPr>
                <w:b/>
                <w:sz w:val="24"/>
              </w:rPr>
            </w:pPr>
            <w:r>
              <w:rPr>
                <w:b/>
                <w:w w:val="95"/>
                <w:sz w:val="24"/>
              </w:rPr>
              <w:t>总分</w:t>
            </w:r>
          </w:p>
        </w:tc>
        <w:tc>
          <w:tcPr>
            <w:tcW w:w="991" w:type="dxa"/>
          </w:tcPr>
          <w:p w14:paraId="11C53278">
            <w:pPr>
              <w:pStyle w:val="10"/>
              <w:spacing w:before="3"/>
              <w:ind w:left="112" w:right="106"/>
              <w:jc w:val="center"/>
              <w:rPr>
                <w:b/>
                <w:sz w:val="24"/>
              </w:rPr>
            </w:pPr>
            <w:r>
              <w:rPr>
                <w:b/>
                <w:sz w:val="24"/>
              </w:rPr>
              <w:t>评分形</w:t>
            </w:r>
          </w:p>
          <w:p w14:paraId="06E9AA17">
            <w:pPr>
              <w:pStyle w:val="10"/>
              <w:spacing w:before="4" w:line="289" w:lineRule="exact"/>
              <w:ind w:left="9"/>
              <w:jc w:val="center"/>
              <w:rPr>
                <w:b/>
                <w:sz w:val="24"/>
              </w:rPr>
            </w:pPr>
            <w:r>
              <w:rPr>
                <w:b/>
                <w:w w:val="99"/>
                <w:sz w:val="24"/>
              </w:rPr>
              <w:t>式</w:t>
            </w:r>
          </w:p>
        </w:tc>
      </w:tr>
      <w:tr w14:paraId="5E961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1230" w:type="dxa"/>
            <w:vMerge w:val="restart"/>
          </w:tcPr>
          <w:p w14:paraId="1525AE6E">
            <w:pPr>
              <w:pStyle w:val="10"/>
              <w:rPr>
                <w:sz w:val="24"/>
              </w:rPr>
            </w:pPr>
          </w:p>
          <w:p w14:paraId="34A784B0">
            <w:pPr>
              <w:pStyle w:val="10"/>
              <w:rPr>
                <w:sz w:val="24"/>
              </w:rPr>
            </w:pPr>
          </w:p>
          <w:p w14:paraId="522A8282">
            <w:pPr>
              <w:pStyle w:val="10"/>
              <w:rPr>
                <w:sz w:val="24"/>
              </w:rPr>
            </w:pPr>
          </w:p>
          <w:p w14:paraId="049D6320">
            <w:pPr>
              <w:pStyle w:val="10"/>
              <w:rPr>
                <w:sz w:val="24"/>
              </w:rPr>
            </w:pPr>
          </w:p>
          <w:p w14:paraId="0D71FFE7">
            <w:pPr>
              <w:pStyle w:val="10"/>
              <w:rPr>
                <w:sz w:val="24"/>
              </w:rPr>
            </w:pPr>
          </w:p>
          <w:p w14:paraId="4BE0647A">
            <w:pPr>
              <w:pStyle w:val="10"/>
              <w:rPr>
                <w:sz w:val="24"/>
              </w:rPr>
            </w:pPr>
          </w:p>
          <w:p w14:paraId="433CB0C5">
            <w:pPr>
              <w:pStyle w:val="10"/>
              <w:rPr>
                <w:sz w:val="24"/>
              </w:rPr>
            </w:pPr>
          </w:p>
          <w:p w14:paraId="61BC6433">
            <w:pPr>
              <w:pStyle w:val="10"/>
              <w:rPr>
                <w:sz w:val="24"/>
              </w:rPr>
            </w:pPr>
          </w:p>
          <w:p w14:paraId="648FA106">
            <w:pPr>
              <w:pStyle w:val="10"/>
              <w:rPr>
                <w:sz w:val="24"/>
              </w:rPr>
            </w:pPr>
          </w:p>
          <w:p w14:paraId="34C04A75">
            <w:pPr>
              <w:pStyle w:val="10"/>
              <w:rPr>
                <w:sz w:val="24"/>
              </w:rPr>
            </w:pPr>
          </w:p>
          <w:p w14:paraId="23CB64DC">
            <w:pPr>
              <w:pStyle w:val="10"/>
              <w:rPr>
                <w:sz w:val="24"/>
              </w:rPr>
            </w:pPr>
          </w:p>
          <w:p w14:paraId="693B3A1C">
            <w:pPr>
              <w:pStyle w:val="10"/>
              <w:spacing w:before="3"/>
              <w:rPr>
                <w:sz w:val="18"/>
              </w:rPr>
            </w:pPr>
          </w:p>
          <w:p w14:paraId="0A085E07">
            <w:pPr>
              <w:pStyle w:val="10"/>
              <w:spacing w:line="242" w:lineRule="auto"/>
              <w:ind w:left="254" w:right="123" w:hanging="120"/>
              <w:rPr>
                <w:sz w:val="24"/>
              </w:rPr>
            </w:pPr>
            <w:r>
              <w:rPr>
                <w:sz w:val="24"/>
              </w:rPr>
              <w:t>建筑施工图绘图</w:t>
            </w:r>
          </w:p>
        </w:tc>
        <w:tc>
          <w:tcPr>
            <w:tcW w:w="1917" w:type="dxa"/>
          </w:tcPr>
          <w:p w14:paraId="540A647B">
            <w:pPr>
              <w:pStyle w:val="10"/>
              <w:rPr>
                <w:sz w:val="24"/>
              </w:rPr>
            </w:pPr>
          </w:p>
          <w:p w14:paraId="3700D184">
            <w:pPr>
              <w:pStyle w:val="10"/>
              <w:spacing w:before="11"/>
              <w:rPr>
                <w:sz w:val="24"/>
              </w:rPr>
            </w:pPr>
          </w:p>
          <w:p w14:paraId="22777AB9">
            <w:pPr>
              <w:pStyle w:val="10"/>
              <w:ind w:left="106"/>
              <w:rPr>
                <w:sz w:val="24"/>
              </w:rPr>
            </w:pPr>
            <w:r>
              <w:rPr>
                <w:sz w:val="24"/>
              </w:rPr>
              <w:t>任务一</w:t>
            </w:r>
          </w:p>
          <w:p w14:paraId="196C3873">
            <w:pPr>
              <w:pStyle w:val="10"/>
              <w:spacing w:before="5"/>
              <w:ind w:left="106"/>
              <w:rPr>
                <w:sz w:val="24"/>
              </w:rPr>
            </w:pPr>
            <w:r>
              <w:rPr>
                <w:sz w:val="24"/>
              </w:rPr>
              <w:t>创建样板文件</w:t>
            </w:r>
          </w:p>
        </w:tc>
        <w:tc>
          <w:tcPr>
            <w:tcW w:w="2923" w:type="dxa"/>
          </w:tcPr>
          <w:p w14:paraId="22253E9E">
            <w:pPr>
              <w:pStyle w:val="10"/>
              <w:numPr>
                <w:ilvl w:val="0"/>
                <w:numId w:val="8"/>
              </w:numPr>
              <w:tabs>
                <w:tab w:val="left" w:pos="528"/>
              </w:tabs>
              <w:spacing w:before="2" w:after="0" w:line="240" w:lineRule="auto"/>
              <w:ind w:left="527" w:right="0" w:hanging="421"/>
              <w:jc w:val="left"/>
              <w:rPr>
                <w:sz w:val="24"/>
              </w:rPr>
            </w:pPr>
            <w:r>
              <w:rPr>
                <w:sz w:val="24"/>
              </w:rPr>
              <w:t>基本绘图环境设置</w:t>
            </w:r>
          </w:p>
          <w:p w14:paraId="08CFD7E6">
            <w:pPr>
              <w:pStyle w:val="10"/>
              <w:numPr>
                <w:ilvl w:val="0"/>
                <w:numId w:val="8"/>
              </w:numPr>
              <w:tabs>
                <w:tab w:val="left" w:pos="528"/>
              </w:tabs>
              <w:spacing w:before="5" w:after="0" w:line="242" w:lineRule="auto"/>
              <w:ind w:left="107" w:right="96" w:firstLine="0"/>
              <w:jc w:val="left"/>
              <w:rPr>
                <w:sz w:val="24"/>
              </w:rPr>
            </w:pPr>
            <w:r>
              <w:rPr>
                <w:spacing w:val="-15"/>
                <w:sz w:val="24"/>
              </w:rPr>
              <w:t>图层、文字样式、标注</w:t>
            </w:r>
            <w:r>
              <w:rPr>
                <w:sz w:val="24"/>
              </w:rPr>
              <w:t>样式、多线样式等设置</w:t>
            </w:r>
          </w:p>
          <w:p w14:paraId="17C80EAB">
            <w:pPr>
              <w:pStyle w:val="10"/>
              <w:numPr>
                <w:ilvl w:val="0"/>
                <w:numId w:val="8"/>
              </w:numPr>
              <w:tabs>
                <w:tab w:val="left" w:pos="528"/>
              </w:tabs>
              <w:spacing w:before="2" w:after="0" w:line="240" w:lineRule="auto"/>
              <w:ind w:left="527" w:right="0" w:hanging="421"/>
              <w:jc w:val="left"/>
              <w:rPr>
                <w:sz w:val="24"/>
              </w:rPr>
            </w:pPr>
            <w:r>
              <w:rPr>
                <w:sz w:val="24"/>
              </w:rPr>
              <w:t>属性图块制作</w:t>
            </w:r>
          </w:p>
          <w:p w14:paraId="07C72139">
            <w:pPr>
              <w:pStyle w:val="10"/>
              <w:numPr>
                <w:ilvl w:val="0"/>
                <w:numId w:val="8"/>
              </w:numPr>
              <w:tabs>
                <w:tab w:val="left" w:pos="528"/>
              </w:tabs>
              <w:spacing w:before="5" w:after="0" w:line="240" w:lineRule="auto"/>
              <w:ind w:left="527" w:right="0" w:hanging="421"/>
              <w:jc w:val="left"/>
              <w:rPr>
                <w:sz w:val="24"/>
              </w:rPr>
            </w:pPr>
            <w:r>
              <w:rPr>
                <w:sz w:val="24"/>
              </w:rPr>
              <w:t>标准图幅布局的创建</w:t>
            </w:r>
          </w:p>
          <w:p w14:paraId="392FFCE8">
            <w:pPr>
              <w:pStyle w:val="10"/>
              <w:numPr>
                <w:ilvl w:val="0"/>
                <w:numId w:val="8"/>
              </w:numPr>
              <w:tabs>
                <w:tab w:val="left" w:pos="528"/>
              </w:tabs>
              <w:spacing w:before="4" w:after="0" w:line="290" w:lineRule="exact"/>
              <w:ind w:left="527" w:right="0" w:hanging="421"/>
              <w:jc w:val="left"/>
              <w:rPr>
                <w:sz w:val="24"/>
              </w:rPr>
            </w:pPr>
            <w:r>
              <w:rPr>
                <w:sz w:val="24"/>
              </w:rPr>
              <w:t>创建图形样板文件</w:t>
            </w:r>
          </w:p>
        </w:tc>
        <w:tc>
          <w:tcPr>
            <w:tcW w:w="646" w:type="dxa"/>
          </w:tcPr>
          <w:p w14:paraId="7E10B282">
            <w:pPr>
              <w:pStyle w:val="10"/>
              <w:rPr>
                <w:sz w:val="24"/>
              </w:rPr>
            </w:pPr>
          </w:p>
          <w:p w14:paraId="5C2DD43A">
            <w:pPr>
              <w:pStyle w:val="10"/>
              <w:rPr>
                <w:sz w:val="24"/>
              </w:rPr>
            </w:pPr>
          </w:p>
          <w:p w14:paraId="38B221A9">
            <w:pPr>
              <w:pStyle w:val="10"/>
              <w:spacing w:before="167"/>
              <w:ind w:left="123" w:right="113"/>
              <w:jc w:val="center"/>
              <w:rPr>
                <w:sz w:val="24"/>
              </w:rPr>
            </w:pPr>
            <w:r>
              <w:rPr>
                <w:sz w:val="24"/>
              </w:rPr>
              <w:t>60</w:t>
            </w:r>
          </w:p>
        </w:tc>
        <w:tc>
          <w:tcPr>
            <w:tcW w:w="699" w:type="dxa"/>
            <w:vMerge w:val="restart"/>
          </w:tcPr>
          <w:p w14:paraId="20742461">
            <w:pPr>
              <w:pStyle w:val="10"/>
              <w:rPr>
                <w:sz w:val="24"/>
              </w:rPr>
            </w:pPr>
          </w:p>
          <w:p w14:paraId="198E7ABA">
            <w:pPr>
              <w:pStyle w:val="10"/>
              <w:rPr>
                <w:sz w:val="24"/>
              </w:rPr>
            </w:pPr>
          </w:p>
          <w:p w14:paraId="4DEEF6AC">
            <w:pPr>
              <w:pStyle w:val="10"/>
              <w:rPr>
                <w:sz w:val="24"/>
              </w:rPr>
            </w:pPr>
          </w:p>
          <w:p w14:paraId="28EFAC46">
            <w:pPr>
              <w:pStyle w:val="10"/>
              <w:rPr>
                <w:sz w:val="24"/>
              </w:rPr>
            </w:pPr>
          </w:p>
          <w:p w14:paraId="28D33695">
            <w:pPr>
              <w:pStyle w:val="10"/>
              <w:rPr>
                <w:sz w:val="24"/>
              </w:rPr>
            </w:pPr>
          </w:p>
          <w:p w14:paraId="6EB4A669">
            <w:pPr>
              <w:pStyle w:val="10"/>
              <w:rPr>
                <w:sz w:val="24"/>
              </w:rPr>
            </w:pPr>
          </w:p>
          <w:p w14:paraId="45E2F326">
            <w:pPr>
              <w:pStyle w:val="10"/>
              <w:rPr>
                <w:sz w:val="24"/>
              </w:rPr>
            </w:pPr>
          </w:p>
          <w:p w14:paraId="58C2ECE7">
            <w:pPr>
              <w:pStyle w:val="10"/>
              <w:rPr>
                <w:sz w:val="24"/>
              </w:rPr>
            </w:pPr>
          </w:p>
          <w:p w14:paraId="1FBC375A">
            <w:pPr>
              <w:pStyle w:val="10"/>
              <w:rPr>
                <w:sz w:val="24"/>
              </w:rPr>
            </w:pPr>
          </w:p>
          <w:p w14:paraId="05BD2F88">
            <w:pPr>
              <w:pStyle w:val="10"/>
              <w:rPr>
                <w:sz w:val="24"/>
              </w:rPr>
            </w:pPr>
          </w:p>
          <w:p w14:paraId="5375A163">
            <w:pPr>
              <w:pStyle w:val="10"/>
              <w:rPr>
                <w:sz w:val="24"/>
              </w:rPr>
            </w:pPr>
          </w:p>
          <w:p w14:paraId="49B57CD6">
            <w:pPr>
              <w:pStyle w:val="10"/>
              <w:spacing w:before="5"/>
              <w:rPr>
                <w:sz w:val="30"/>
              </w:rPr>
            </w:pPr>
          </w:p>
          <w:p w14:paraId="67DF0125">
            <w:pPr>
              <w:pStyle w:val="10"/>
              <w:spacing w:before="1"/>
              <w:ind w:left="109"/>
              <w:rPr>
                <w:sz w:val="24"/>
              </w:rPr>
            </w:pPr>
            <w:r>
              <w:rPr>
                <w:sz w:val="24"/>
              </w:rPr>
              <w:t>1000</w:t>
            </w:r>
          </w:p>
        </w:tc>
        <w:tc>
          <w:tcPr>
            <w:tcW w:w="991" w:type="dxa"/>
            <w:vMerge w:val="restart"/>
          </w:tcPr>
          <w:p w14:paraId="69BE9B01">
            <w:pPr>
              <w:pStyle w:val="10"/>
              <w:rPr>
                <w:sz w:val="24"/>
              </w:rPr>
            </w:pPr>
          </w:p>
          <w:p w14:paraId="7DE60D16">
            <w:pPr>
              <w:pStyle w:val="10"/>
              <w:rPr>
                <w:sz w:val="24"/>
              </w:rPr>
            </w:pPr>
          </w:p>
          <w:p w14:paraId="28F1EF4E">
            <w:pPr>
              <w:pStyle w:val="10"/>
              <w:rPr>
                <w:sz w:val="24"/>
              </w:rPr>
            </w:pPr>
          </w:p>
          <w:p w14:paraId="6217EBEA">
            <w:pPr>
              <w:pStyle w:val="10"/>
              <w:rPr>
                <w:sz w:val="24"/>
              </w:rPr>
            </w:pPr>
          </w:p>
          <w:p w14:paraId="488199E2">
            <w:pPr>
              <w:pStyle w:val="10"/>
              <w:rPr>
                <w:sz w:val="24"/>
              </w:rPr>
            </w:pPr>
          </w:p>
          <w:p w14:paraId="65BEBC56">
            <w:pPr>
              <w:pStyle w:val="10"/>
              <w:rPr>
                <w:sz w:val="24"/>
              </w:rPr>
            </w:pPr>
          </w:p>
          <w:p w14:paraId="563C267B">
            <w:pPr>
              <w:pStyle w:val="10"/>
              <w:rPr>
                <w:sz w:val="24"/>
              </w:rPr>
            </w:pPr>
          </w:p>
          <w:p w14:paraId="6FDEDCC9">
            <w:pPr>
              <w:pStyle w:val="10"/>
              <w:rPr>
                <w:sz w:val="24"/>
              </w:rPr>
            </w:pPr>
          </w:p>
          <w:p w14:paraId="2CBF57BB">
            <w:pPr>
              <w:pStyle w:val="10"/>
              <w:rPr>
                <w:sz w:val="24"/>
              </w:rPr>
            </w:pPr>
          </w:p>
          <w:p w14:paraId="6F571F56">
            <w:pPr>
              <w:pStyle w:val="10"/>
              <w:rPr>
                <w:sz w:val="24"/>
              </w:rPr>
            </w:pPr>
          </w:p>
          <w:p w14:paraId="40AB7515">
            <w:pPr>
              <w:pStyle w:val="10"/>
              <w:rPr>
                <w:sz w:val="24"/>
              </w:rPr>
            </w:pPr>
          </w:p>
          <w:p w14:paraId="1976B1C4">
            <w:pPr>
              <w:pStyle w:val="10"/>
              <w:spacing w:before="3"/>
              <w:rPr>
                <w:sz w:val="18"/>
              </w:rPr>
            </w:pPr>
          </w:p>
          <w:p w14:paraId="19FB9F58">
            <w:pPr>
              <w:pStyle w:val="10"/>
              <w:spacing w:line="242" w:lineRule="auto"/>
              <w:ind w:left="375" w:right="123" w:hanging="240"/>
              <w:rPr>
                <w:sz w:val="24"/>
              </w:rPr>
            </w:pPr>
            <w:r>
              <w:rPr>
                <w:sz w:val="24"/>
              </w:rPr>
              <w:t>结果评分</w:t>
            </w:r>
          </w:p>
        </w:tc>
      </w:tr>
      <w:tr w14:paraId="1FB1B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230" w:type="dxa"/>
            <w:vMerge w:val="continue"/>
            <w:tcBorders>
              <w:top w:val="nil"/>
            </w:tcBorders>
          </w:tcPr>
          <w:p w14:paraId="4160EA01">
            <w:pPr>
              <w:rPr>
                <w:sz w:val="2"/>
                <w:szCs w:val="2"/>
              </w:rPr>
            </w:pPr>
          </w:p>
        </w:tc>
        <w:tc>
          <w:tcPr>
            <w:tcW w:w="1917" w:type="dxa"/>
          </w:tcPr>
          <w:p w14:paraId="004E8253">
            <w:pPr>
              <w:pStyle w:val="10"/>
              <w:spacing w:before="158" w:line="242" w:lineRule="auto"/>
              <w:ind w:left="106" w:right="838"/>
              <w:rPr>
                <w:sz w:val="24"/>
              </w:rPr>
            </w:pPr>
            <w:r>
              <w:rPr>
                <w:sz w:val="24"/>
              </w:rPr>
              <w:t>任 务 二 屋面投影</w:t>
            </w:r>
          </w:p>
        </w:tc>
        <w:tc>
          <w:tcPr>
            <w:tcW w:w="2923" w:type="dxa"/>
          </w:tcPr>
          <w:p w14:paraId="1BBB5E29">
            <w:pPr>
              <w:pStyle w:val="10"/>
              <w:numPr>
                <w:ilvl w:val="0"/>
                <w:numId w:val="9"/>
              </w:numPr>
              <w:tabs>
                <w:tab w:val="left" w:pos="528"/>
              </w:tabs>
              <w:spacing w:before="2" w:after="0" w:line="240" w:lineRule="auto"/>
              <w:ind w:left="527" w:right="0" w:hanging="421"/>
              <w:jc w:val="left"/>
              <w:rPr>
                <w:sz w:val="24"/>
              </w:rPr>
            </w:pPr>
            <w:r>
              <w:rPr>
                <w:sz w:val="24"/>
              </w:rPr>
              <w:t>投影的正确性</w:t>
            </w:r>
          </w:p>
          <w:p w14:paraId="6F89DB5F">
            <w:pPr>
              <w:pStyle w:val="10"/>
              <w:numPr>
                <w:ilvl w:val="0"/>
                <w:numId w:val="9"/>
              </w:numPr>
              <w:tabs>
                <w:tab w:val="left" w:pos="528"/>
              </w:tabs>
              <w:spacing w:before="2" w:after="0" w:line="310" w:lineRule="atLeast"/>
              <w:ind w:left="107" w:right="223" w:firstLine="0"/>
              <w:jc w:val="left"/>
              <w:rPr>
                <w:sz w:val="24"/>
              </w:rPr>
            </w:pPr>
            <w:r>
              <w:rPr>
                <w:spacing w:val="-2"/>
                <w:sz w:val="24"/>
              </w:rPr>
              <w:t>表达的合理性和规范</w:t>
            </w:r>
            <w:r>
              <w:rPr>
                <w:sz w:val="24"/>
              </w:rPr>
              <w:t>性</w:t>
            </w:r>
          </w:p>
        </w:tc>
        <w:tc>
          <w:tcPr>
            <w:tcW w:w="646" w:type="dxa"/>
          </w:tcPr>
          <w:p w14:paraId="6E67E35B">
            <w:pPr>
              <w:pStyle w:val="10"/>
              <w:spacing w:before="6"/>
              <w:rPr>
                <w:sz w:val="24"/>
              </w:rPr>
            </w:pPr>
          </w:p>
          <w:p w14:paraId="226A0C71">
            <w:pPr>
              <w:pStyle w:val="10"/>
              <w:ind w:left="123" w:right="113"/>
              <w:jc w:val="center"/>
              <w:rPr>
                <w:sz w:val="24"/>
              </w:rPr>
            </w:pPr>
            <w:r>
              <w:rPr>
                <w:sz w:val="24"/>
              </w:rPr>
              <w:t>80</w:t>
            </w:r>
          </w:p>
        </w:tc>
        <w:tc>
          <w:tcPr>
            <w:tcW w:w="699" w:type="dxa"/>
            <w:vMerge w:val="continue"/>
            <w:tcBorders>
              <w:top w:val="nil"/>
            </w:tcBorders>
          </w:tcPr>
          <w:p w14:paraId="61775066">
            <w:pPr>
              <w:rPr>
                <w:sz w:val="2"/>
                <w:szCs w:val="2"/>
              </w:rPr>
            </w:pPr>
          </w:p>
        </w:tc>
        <w:tc>
          <w:tcPr>
            <w:tcW w:w="991" w:type="dxa"/>
            <w:vMerge w:val="continue"/>
            <w:tcBorders>
              <w:top w:val="nil"/>
            </w:tcBorders>
          </w:tcPr>
          <w:p w14:paraId="56539BB3">
            <w:pPr>
              <w:rPr>
                <w:sz w:val="2"/>
                <w:szCs w:val="2"/>
              </w:rPr>
            </w:pPr>
          </w:p>
        </w:tc>
      </w:tr>
      <w:tr w14:paraId="71D4C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230" w:type="dxa"/>
            <w:vMerge w:val="continue"/>
            <w:tcBorders>
              <w:top w:val="nil"/>
            </w:tcBorders>
          </w:tcPr>
          <w:p w14:paraId="02644C8E">
            <w:pPr>
              <w:rPr>
                <w:sz w:val="2"/>
                <w:szCs w:val="2"/>
              </w:rPr>
            </w:pPr>
          </w:p>
        </w:tc>
        <w:tc>
          <w:tcPr>
            <w:tcW w:w="1917" w:type="dxa"/>
          </w:tcPr>
          <w:p w14:paraId="51C2F073">
            <w:pPr>
              <w:pStyle w:val="10"/>
              <w:spacing w:before="8"/>
              <w:rPr>
                <w:sz w:val="24"/>
              </w:rPr>
            </w:pPr>
          </w:p>
          <w:p w14:paraId="7C5993DA">
            <w:pPr>
              <w:pStyle w:val="10"/>
              <w:spacing w:line="242" w:lineRule="auto"/>
              <w:ind w:left="106" w:right="838"/>
              <w:rPr>
                <w:sz w:val="24"/>
              </w:rPr>
            </w:pPr>
            <w:r>
              <w:rPr>
                <w:sz w:val="24"/>
              </w:rPr>
              <w:t>任 务 三 楼梯设计</w:t>
            </w:r>
          </w:p>
        </w:tc>
        <w:tc>
          <w:tcPr>
            <w:tcW w:w="2923" w:type="dxa"/>
          </w:tcPr>
          <w:p w14:paraId="7B9B4275">
            <w:pPr>
              <w:pStyle w:val="10"/>
              <w:numPr>
                <w:ilvl w:val="0"/>
                <w:numId w:val="10"/>
              </w:numPr>
              <w:tabs>
                <w:tab w:val="left" w:pos="528"/>
              </w:tabs>
              <w:spacing w:before="4" w:after="0" w:line="242" w:lineRule="auto"/>
              <w:ind w:left="107" w:right="96" w:firstLine="0"/>
              <w:jc w:val="left"/>
              <w:rPr>
                <w:sz w:val="24"/>
              </w:rPr>
            </w:pPr>
            <w:r>
              <w:rPr>
                <w:spacing w:val="-14"/>
                <w:sz w:val="24"/>
              </w:rPr>
              <w:t>楼梯设计的合理性、规</w:t>
            </w:r>
            <w:r>
              <w:rPr>
                <w:sz w:val="24"/>
              </w:rPr>
              <w:t>范性</w:t>
            </w:r>
          </w:p>
          <w:p w14:paraId="7D0D2F5E">
            <w:pPr>
              <w:pStyle w:val="10"/>
              <w:numPr>
                <w:ilvl w:val="0"/>
                <w:numId w:val="10"/>
              </w:numPr>
              <w:tabs>
                <w:tab w:val="left" w:pos="528"/>
              </w:tabs>
              <w:spacing w:before="3" w:after="0" w:line="240" w:lineRule="auto"/>
              <w:ind w:left="527" w:right="0" w:hanging="421"/>
              <w:jc w:val="left"/>
              <w:rPr>
                <w:sz w:val="24"/>
              </w:rPr>
            </w:pPr>
            <w:r>
              <w:rPr>
                <w:sz w:val="24"/>
              </w:rPr>
              <w:t>楼梯平面图</w:t>
            </w:r>
          </w:p>
          <w:p w14:paraId="6FE24908">
            <w:pPr>
              <w:pStyle w:val="10"/>
              <w:numPr>
                <w:ilvl w:val="0"/>
                <w:numId w:val="10"/>
              </w:numPr>
              <w:tabs>
                <w:tab w:val="left" w:pos="528"/>
              </w:tabs>
              <w:spacing w:before="4" w:after="0" w:line="288" w:lineRule="exact"/>
              <w:ind w:left="527" w:right="0" w:hanging="421"/>
              <w:jc w:val="left"/>
              <w:rPr>
                <w:sz w:val="24"/>
              </w:rPr>
            </w:pPr>
            <w:r>
              <w:rPr>
                <w:sz w:val="24"/>
              </w:rPr>
              <w:t>楼梯剖面图</w:t>
            </w:r>
          </w:p>
        </w:tc>
        <w:tc>
          <w:tcPr>
            <w:tcW w:w="646" w:type="dxa"/>
          </w:tcPr>
          <w:p w14:paraId="2FB6E9AE">
            <w:pPr>
              <w:pStyle w:val="10"/>
              <w:rPr>
                <w:sz w:val="24"/>
              </w:rPr>
            </w:pPr>
          </w:p>
          <w:p w14:paraId="47A56E3A">
            <w:pPr>
              <w:pStyle w:val="10"/>
              <w:spacing w:before="164"/>
              <w:ind w:left="123" w:right="113"/>
              <w:jc w:val="center"/>
              <w:rPr>
                <w:sz w:val="24"/>
              </w:rPr>
            </w:pPr>
            <w:r>
              <w:rPr>
                <w:sz w:val="24"/>
              </w:rPr>
              <w:t>240</w:t>
            </w:r>
          </w:p>
        </w:tc>
        <w:tc>
          <w:tcPr>
            <w:tcW w:w="699" w:type="dxa"/>
            <w:vMerge w:val="continue"/>
            <w:tcBorders>
              <w:top w:val="nil"/>
            </w:tcBorders>
          </w:tcPr>
          <w:p w14:paraId="52DF3C49">
            <w:pPr>
              <w:rPr>
                <w:sz w:val="2"/>
                <w:szCs w:val="2"/>
              </w:rPr>
            </w:pPr>
          </w:p>
        </w:tc>
        <w:tc>
          <w:tcPr>
            <w:tcW w:w="991" w:type="dxa"/>
            <w:vMerge w:val="continue"/>
            <w:tcBorders>
              <w:top w:val="nil"/>
            </w:tcBorders>
          </w:tcPr>
          <w:p w14:paraId="1D39EBCC">
            <w:pPr>
              <w:rPr>
                <w:sz w:val="2"/>
                <w:szCs w:val="2"/>
              </w:rPr>
            </w:pPr>
          </w:p>
        </w:tc>
      </w:tr>
      <w:tr w14:paraId="5A57F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230" w:type="dxa"/>
            <w:vMerge w:val="continue"/>
            <w:tcBorders>
              <w:top w:val="nil"/>
            </w:tcBorders>
          </w:tcPr>
          <w:p w14:paraId="66DC32EF">
            <w:pPr>
              <w:rPr>
                <w:sz w:val="2"/>
                <w:szCs w:val="2"/>
              </w:rPr>
            </w:pPr>
          </w:p>
        </w:tc>
        <w:tc>
          <w:tcPr>
            <w:tcW w:w="1917" w:type="dxa"/>
          </w:tcPr>
          <w:p w14:paraId="3C463A7F">
            <w:pPr>
              <w:pStyle w:val="10"/>
              <w:spacing w:before="159"/>
              <w:ind w:left="106"/>
              <w:rPr>
                <w:sz w:val="24"/>
              </w:rPr>
            </w:pPr>
            <w:r>
              <w:rPr>
                <w:sz w:val="24"/>
              </w:rPr>
              <w:t>任务四</w:t>
            </w:r>
          </w:p>
          <w:p w14:paraId="3A6A830A">
            <w:pPr>
              <w:pStyle w:val="10"/>
              <w:spacing w:before="5"/>
              <w:ind w:left="106"/>
              <w:rPr>
                <w:sz w:val="24"/>
              </w:rPr>
            </w:pPr>
            <w:r>
              <w:rPr>
                <w:sz w:val="24"/>
              </w:rPr>
              <w:t>节点构造绘制</w:t>
            </w:r>
          </w:p>
        </w:tc>
        <w:tc>
          <w:tcPr>
            <w:tcW w:w="2923" w:type="dxa"/>
          </w:tcPr>
          <w:p w14:paraId="1F8648DE">
            <w:pPr>
              <w:pStyle w:val="10"/>
              <w:numPr>
                <w:ilvl w:val="0"/>
                <w:numId w:val="11"/>
              </w:numPr>
              <w:tabs>
                <w:tab w:val="left" w:pos="528"/>
              </w:tabs>
              <w:spacing w:before="3" w:after="0" w:line="240" w:lineRule="auto"/>
              <w:ind w:left="527" w:right="0" w:hanging="421"/>
              <w:jc w:val="left"/>
              <w:rPr>
                <w:sz w:val="24"/>
              </w:rPr>
            </w:pPr>
            <w:r>
              <w:rPr>
                <w:sz w:val="24"/>
              </w:rPr>
              <w:t>节点分层构造绘制</w:t>
            </w:r>
          </w:p>
          <w:p w14:paraId="17D82E11">
            <w:pPr>
              <w:pStyle w:val="10"/>
              <w:numPr>
                <w:ilvl w:val="0"/>
                <w:numId w:val="11"/>
              </w:numPr>
              <w:tabs>
                <w:tab w:val="left" w:pos="528"/>
              </w:tabs>
              <w:spacing w:before="5" w:after="0" w:line="240" w:lineRule="auto"/>
              <w:ind w:left="527" w:right="0" w:hanging="421"/>
              <w:jc w:val="left"/>
              <w:rPr>
                <w:sz w:val="24"/>
              </w:rPr>
            </w:pPr>
            <w:r>
              <w:rPr>
                <w:sz w:val="24"/>
              </w:rPr>
              <w:t>节点构造说明</w:t>
            </w:r>
          </w:p>
          <w:p w14:paraId="55B06EAF">
            <w:pPr>
              <w:pStyle w:val="10"/>
              <w:numPr>
                <w:ilvl w:val="0"/>
                <w:numId w:val="11"/>
              </w:numPr>
              <w:tabs>
                <w:tab w:val="left" w:pos="528"/>
              </w:tabs>
              <w:spacing w:before="4" w:after="0" w:line="288" w:lineRule="exact"/>
              <w:ind w:left="527" w:right="0" w:hanging="421"/>
              <w:jc w:val="left"/>
              <w:rPr>
                <w:sz w:val="24"/>
              </w:rPr>
            </w:pPr>
            <w:r>
              <w:rPr>
                <w:sz w:val="24"/>
              </w:rPr>
              <w:t>关键尺寸标注</w:t>
            </w:r>
          </w:p>
        </w:tc>
        <w:tc>
          <w:tcPr>
            <w:tcW w:w="646" w:type="dxa"/>
          </w:tcPr>
          <w:p w14:paraId="59374E46">
            <w:pPr>
              <w:pStyle w:val="10"/>
              <w:spacing w:before="8"/>
              <w:rPr>
                <w:sz w:val="24"/>
              </w:rPr>
            </w:pPr>
          </w:p>
          <w:p w14:paraId="3C2EFFE1">
            <w:pPr>
              <w:pStyle w:val="10"/>
              <w:ind w:left="123" w:right="113"/>
              <w:jc w:val="center"/>
              <w:rPr>
                <w:sz w:val="24"/>
              </w:rPr>
            </w:pPr>
            <w:r>
              <w:rPr>
                <w:sz w:val="24"/>
              </w:rPr>
              <w:t>120</w:t>
            </w:r>
          </w:p>
        </w:tc>
        <w:tc>
          <w:tcPr>
            <w:tcW w:w="699" w:type="dxa"/>
            <w:vMerge w:val="continue"/>
            <w:tcBorders>
              <w:top w:val="nil"/>
            </w:tcBorders>
          </w:tcPr>
          <w:p w14:paraId="4D7FB5E5">
            <w:pPr>
              <w:rPr>
                <w:sz w:val="2"/>
                <w:szCs w:val="2"/>
              </w:rPr>
            </w:pPr>
          </w:p>
        </w:tc>
        <w:tc>
          <w:tcPr>
            <w:tcW w:w="991" w:type="dxa"/>
            <w:vMerge w:val="continue"/>
            <w:tcBorders>
              <w:top w:val="nil"/>
            </w:tcBorders>
          </w:tcPr>
          <w:p w14:paraId="00299C81">
            <w:pPr>
              <w:rPr>
                <w:sz w:val="2"/>
                <w:szCs w:val="2"/>
              </w:rPr>
            </w:pPr>
          </w:p>
        </w:tc>
      </w:tr>
      <w:tr w14:paraId="03848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230" w:type="dxa"/>
            <w:vMerge w:val="continue"/>
            <w:tcBorders>
              <w:top w:val="nil"/>
            </w:tcBorders>
          </w:tcPr>
          <w:p w14:paraId="47B01C18">
            <w:pPr>
              <w:rPr>
                <w:sz w:val="2"/>
                <w:szCs w:val="2"/>
              </w:rPr>
            </w:pPr>
          </w:p>
        </w:tc>
        <w:tc>
          <w:tcPr>
            <w:tcW w:w="1917" w:type="dxa"/>
          </w:tcPr>
          <w:p w14:paraId="2D07DB00">
            <w:pPr>
              <w:pStyle w:val="10"/>
              <w:spacing w:before="7"/>
              <w:rPr>
                <w:sz w:val="24"/>
              </w:rPr>
            </w:pPr>
          </w:p>
          <w:p w14:paraId="420EBFA5">
            <w:pPr>
              <w:pStyle w:val="10"/>
              <w:ind w:left="106"/>
              <w:rPr>
                <w:sz w:val="24"/>
              </w:rPr>
            </w:pPr>
            <w:r>
              <w:rPr>
                <w:sz w:val="24"/>
              </w:rPr>
              <w:t>任务五</w:t>
            </w:r>
          </w:p>
          <w:p w14:paraId="2FF1F6DC">
            <w:pPr>
              <w:pStyle w:val="10"/>
              <w:spacing w:before="5"/>
              <w:ind w:left="106"/>
              <w:rPr>
                <w:sz w:val="24"/>
              </w:rPr>
            </w:pPr>
            <w:r>
              <w:rPr>
                <w:sz w:val="24"/>
              </w:rPr>
              <w:t>墙身详图绘制</w:t>
            </w:r>
          </w:p>
        </w:tc>
        <w:tc>
          <w:tcPr>
            <w:tcW w:w="2923" w:type="dxa"/>
          </w:tcPr>
          <w:p w14:paraId="410519C9">
            <w:pPr>
              <w:pStyle w:val="10"/>
              <w:numPr>
                <w:ilvl w:val="0"/>
                <w:numId w:val="12"/>
              </w:numPr>
              <w:tabs>
                <w:tab w:val="left" w:pos="528"/>
              </w:tabs>
              <w:spacing w:before="3" w:after="0" w:line="240" w:lineRule="auto"/>
              <w:ind w:left="527" w:right="0" w:hanging="421"/>
              <w:jc w:val="left"/>
              <w:rPr>
                <w:sz w:val="24"/>
              </w:rPr>
            </w:pPr>
            <w:r>
              <w:rPr>
                <w:sz w:val="24"/>
              </w:rPr>
              <w:t>各关键节点构造绘制</w:t>
            </w:r>
          </w:p>
          <w:p w14:paraId="6299A881">
            <w:pPr>
              <w:pStyle w:val="10"/>
              <w:numPr>
                <w:ilvl w:val="0"/>
                <w:numId w:val="12"/>
              </w:numPr>
              <w:tabs>
                <w:tab w:val="left" w:pos="528"/>
              </w:tabs>
              <w:spacing w:before="4" w:after="0" w:line="240" w:lineRule="auto"/>
              <w:ind w:left="527" w:right="0" w:hanging="421"/>
              <w:jc w:val="left"/>
              <w:rPr>
                <w:sz w:val="24"/>
              </w:rPr>
            </w:pPr>
            <w:r>
              <w:rPr>
                <w:sz w:val="24"/>
              </w:rPr>
              <w:t>节点构造说明</w:t>
            </w:r>
          </w:p>
          <w:p w14:paraId="72315D03">
            <w:pPr>
              <w:pStyle w:val="10"/>
              <w:numPr>
                <w:ilvl w:val="0"/>
                <w:numId w:val="12"/>
              </w:numPr>
              <w:tabs>
                <w:tab w:val="left" w:pos="528"/>
              </w:tabs>
              <w:spacing w:before="5" w:after="0" w:line="240" w:lineRule="auto"/>
              <w:ind w:left="527" w:right="0" w:hanging="421"/>
              <w:jc w:val="left"/>
              <w:rPr>
                <w:sz w:val="24"/>
              </w:rPr>
            </w:pPr>
            <w:r>
              <w:rPr>
                <w:sz w:val="24"/>
              </w:rPr>
              <w:t>尺寸标注</w:t>
            </w:r>
          </w:p>
          <w:p w14:paraId="7808BE8F">
            <w:pPr>
              <w:pStyle w:val="10"/>
              <w:numPr>
                <w:ilvl w:val="0"/>
                <w:numId w:val="12"/>
              </w:numPr>
              <w:tabs>
                <w:tab w:val="left" w:pos="528"/>
              </w:tabs>
              <w:spacing w:before="4" w:after="0" w:line="289" w:lineRule="exact"/>
              <w:ind w:left="527" w:right="0" w:hanging="421"/>
              <w:jc w:val="left"/>
              <w:rPr>
                <w:sz w:val="24"/>
              </w:rPr>
            </w:pPr>
            <w:r>
              <w:rPr>
                <w:sz w:val="24"/>
              </w:rPr>
              <w:t>标高标注</w:t>
            </w:r>
          </w:p>
        </w:tc>
        <w:tc>
          <w:tcPr>
            <w:tcW w:w="646" w:type="dxa"/>
          </w:tcPr>
          <w:p w14:paraId="5E18076B">
            <w:pPr>
              <w:pStyle w:val="10"/>
              <w:rPr>
                <w:sz w:val="24"/>
              </w:rPr>
            </w:pPr>
          </w:p>
          <w:p w14:paraId="3812387F">
            <w:pPr>
              <w:pStyle w:val="10"/>
              <w:spacing w:before="163"/>
              <w:ind w:left="123" w:right="113"/>
              <w:jc w:val="center"/>
              <w:rPr>
                <w:sz w:val="24"/>
              </w:rPr>
            </w:pPr>
            <w:r>
              <w:rPr>
                <w:sz w:val="24"/>
              </w:rPr>
              <w:t>200</w:t>
            </w:r>
          </w:p>
        </w:tc>
        <w:tc>
          <w:tcPr>
            <w:tcW w:w="699" w:type="dxa"/>
            <w:vMerge w:val="continue"/>
            <w:tcBorders>
              <w:top w:val="nil"/>
            </w:tcBorders>
          </w:tcPr>
          <w:p w14:paraId="04F151AC">
            <w:pPr>
              <w:rPr>
                <w:sz w:val="2"/>
                <w:szCs w:val="2"/>
              </w:rPr>
            </w:pPr>
          </w:p>
        </w:tc>
        <w:tc>
          <w:tcPr>
            <w:tcW w:w="991" w:type="dxa"/>
            <w:vMerge w:val="continue"/>
            <w:tcBorders>
              <w:top w:val="nil"/>
            </w:tcBorders>
          </w:tcPr>
          <w:p w14:paraId="7E684FFD">
            <w:pPr>
              <w:rPr>
                <w:sz w:val="2"/>
                <w:szCs w:val="2"/>
              </w:rPr>
            </w:pPr>
          </w:p>
        </w:tc>
      </w:tr>
      <w:tr w14:paraId="7F3C2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1230" w:type="dxa"/>
            <w:vMerge w:val="continue"/>
            <w:tcBorders>
              <w:top w:val="nil"/>
            </w:tcBorders>
          </w:tcPr>
          <w:p w14:paraId="777314A3">
            <w:pPr>
              <w:rPr>
                <w:sz w:val="2"/>
                <w:szCs w:val="2"/>
              </w:rPr>
            </w:pPr>
          </w:p>
        </w:tc>
        <w:tc>
          <w:tcPr>
            <w:tcW w:w="1917" w:type="dxa"/>
          </w:tcPr>
          <w:p w14:paraId="08534FF9">
            <w:pPr>
              <w:pStyle w:val="10"/>
              <w:spacing w:before="7"/>
              <w:rPr>
                <w:sz w:val="24"/>
              </w:rPr>
            </w:pPr>
          </w:p>
          <w:p w14:paraId="12D1D525">
            <w:pPr>
              <w:pStyle w:val="10"/>
              <w:ind w:left="106"/>
              <w:rPr>
                <w:sz w:val="24"/>
              </w:rPr>
            </w:pPr>
            <w:r>
              <w:rPr>
                <w:sz w:val="24"/>
              </w:rPr>
              <w:t>任务六</w:t>
            </w:r>
          </w:p>
          <w:p w14:paraId="6BC463F1">
            <w:pPr>
              <w:pStyle w:val="10"/>
              <w:spacing w:before="4" w:line="242" w:lineRule="auto"/>
              <w:ind w:left="106" w:right="118"/>
              <w:rPr>
                <w:sz w:val="24"/>
              </w:rPr>
            </w:pPr>
            <w:r>
              <w:rPr>
                <w:spacing w:val="-3"/>
                <w:sz w:val="24"/>
              </w:rPr>
              <w:t>抄绘、补绘建筑</w:t>
            </w:r>
            <w:r>
              <w:rPr>
                <w:sz w:val="24"/>
              </w:rPr>
              <w:t>施工图</w:t>
            </w:r>
          </w:p>
        </w:tc>
        <w:tc>
          <w:tcPr>
            <w:tcW w:w="2923" w:type="dxa"/>
          </w:tcPr>
          <w:p w14:paraId="41A98EA1">
            <w:pPr>
              <w:pStyle w:val="10"/>
              <w:numPr>
                <w:ilvl w:val="0"/>
                <w:numId w:val="13"/>
              </w:numPr>
              <w:tabs>
                <w:tab w:val="left" w:pos="528"/>
              </w:tabs>
              <w:spacing w:before="2" w:after="0" w:line="240" w:lineRule="auto"/>
              <w:ind w:left="527" w:right="0" w:hanging="421"/>
              <w:jc w:val="left"/>
              <w:rPr>
                <w:sz w:val="24"/>
              </w:rPr>
            </w:pPr>
            <w:r>
              <w:rPr>
                <w:spacing w:val="-13"/>
                <w:sz w:val="24"/>
              </w:rPr>
              <w:t>抄绘的完整性、规范性</w:t>
            </w:r>
          </w:p>
          <w:p w14:paraId="37618771">
            <w:pPr>
              <w:pStyle w:val="10"/>
              <w:numPr>
                <w:ilvl w:val="0"/>
                <w:numId w:val="13"/>
              </w:numPr>
              <w:tabs>
                <w:tab w:val="left" w:pos="528"/>
              </w:tabs>
              <w:spacing w:before="5" w:after="0" w:line="240" w:lineRule="auto"/>
              <w:ind w:left="527" w:right="0" w:hanging="421"/>
              <w:jc w:val="left"/>
              <w:rPr>
                <w:sz w:val="24"/>
              </w:rPr>
            </w:pPr>
            <w:r>
              <w:rPr>
                <w:spacing w:val="-13"/>
                <w:sz w:val="24"/>
              </w:rPr>
              <w:t>补绘的完整度、正确度</w:t>
            </w:r>
          </w:p>
          <w:p w14:paraId="339F266D">
            <w:pPr>
              <w:pStyle w:val="10"/>
              <w:numPr>
                <w:ilvl w:val="0"/>
                <w:numId w:val="13"/>
              </w:numPr>
              <w:tabs>
                <w:tab w:val="left" w:pos="528"/>
              </w:tabs>
              <w:spacing w:before="4" w:after="0" w:line="240" w:lineRule="auto"/>
              <w:ind w:left="527" w:right="0" w:hanging="421"/>
              <w:jc w:val="left"/>
              <w:rPr>
                <w:sz w:val="24"/>
              </w:rPr>
            </w:pPr>
            <w:r>
              <w:rPr>
                <w:sz w:val="24"/>
              </w:rPr>
              <w:t>尺寸标注</w:t>
            </w:r>
          </w:p>
          <w:p w14:paraId="5C931BC6">
            <w:pPr>
              <w:pStyle w:val="10"/>
              <w:numPr>
                <w:ilvl w:val="0"/>
                <w:numId w:val="13"/>
              </w:numPr>
              <w:tabs>
                <w:tab w:val="left" w:pos="528"/>
              </w:tabs>
              <w:spacing w:before="5" w:after="0" w:line="240" w:lineRule="auto"/>
              <w:ind w:left="527" w:right="0" w:hanging="421"/>
              <w:jc w:val="left"/>
              <w:rPr>
                <w:sz w:val="24"/>
              </w:rPr>
            </w:pPr>
            <w:r>
              <w:rPr>
                <w:sz w:val="24"/>
              </w:rPr>
              <w:t>标高标注</w:t>
            </w:r>
          </w:p>
          <w:p w14:paraId="0301D0F9">
            <w:pPr>
              <w:pStyle w:val="10"/>
              <w:numPr>
                <w:ilvl w:val="0"/>
                <w:numId w:val="13"/>
              </w:numPr>
              <w:tabs>
                <w:tab w:val="left" w:pos="528"/>
              </w:tabs>
              <w:spacing w:before="5" w:after="0" w:line="289" w:lineRule="exact"/>
              <w:ind w:left="527" w:right="0" w:hanging="421"/>
              <w:jc w:val="left"/>
              <w:rPr>
                <w:sz w:val="24"/>
              </w:rPr>
            </w:pPr>
            <w:r>
              <w:rPr>
                <w:sz w:val="24"/>
              </w:rPr>
              <w:t>图中其他内容</w:t>
            </w:r>
          </w:p>
        </w:tc>
        <w:tc>
          <w:tcPr>
            <w:tcW w:w="646" w:type="dxa"/>
          </w:tcPr>
          <w:p w14:paraId="14AD0A4D">
            <w:pPr>
              <w:pStyle w:val="10"/>
              <w:rPr>
                <w:sz w:val="24"/>
              </w:rPr>
            </w:pPr>
          </w:p>
          <w:p w14:paraId="4CAF68B5">
            <w:pPr>
              <w:pStyle w:val="10"/>
              <w:spacing w:before="11"/>
              <w:rPr>
                <w:sz w:val="24"/>
              </w:rPr>
            </w:pPr>
          </w:p>
          <w:p w14:paraId="3C8DA4A8">
            <w:pPr>
              <w:pStyle w:val="10"/>
              <w:ind w:left="123" w:right="113"/>
              <w:jc w:val="center"/>
              <w:rPr>
                <w:sz w:val="24"/>
              </w:rPr>
            </w:pPr>
            <w:r>
              <w:rPr>
                <w:sz w:val="24"/>
              </w:rPr>
              <w:t>300</w:t>
            </w:r>
          </w:p>
        </w:tc>
        <w:tc>
          <w:tcPr>
            <w:tcW w:w="699" w:type="dxa"/>
            <w:vMerge w:val="continue"/>
            <w:tcBorders>
              <w:top w:val="nil"/>
            </w:tcBorders>
          </w:tcPr>
          <w:p w14:paraId="0EEB96C4">
            <w:pPr>
              <w:rPr>
                <w:sz w:val="2"/>
                <w:szCs w:val="2"/>
              </w:rPr>
            </w:pPr>
          </w:p>
        </w:tc>
        <w:tc>
          <w:tcPr>
            <w:tcW w:w="991" w:type="dxa"/>
            <w:vMerge w:val="continue"/>
            <w:tcBorders>
              <w:top w:val="nil"/>
            </w:tcBorders>
          </w:tcPr>
          <w:p w14:paraId="56FE7AA5">
            <w:pPr>
              <w:rPr>
                <w:sz w:val="2"/>
                <w:szCs w:val="2"/>
              </w:rPr>
            </w:pPr>
          </w:p>
        </w:tc>
      </w:tr>
      <w:tr w14:paraId="772F5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3147" w:type="dxa"/>
            <w:gridSpan w:val="2"/>
          </w:tcPr>
          <w:p w14:paraId="4B0FB4A5">
            <w:pPr>
              <w:pStyle w:val="10"/>
              <w:rPr>
                <w:sz w:val="24"/>
              </w:rPr>
            </w:pPr>
          </w:p>
          <w:p w14:paraId="70D1926F">
            <w:pPr>
              <w:pStyle w:val="10"/>
              <w:spacing w:before="163" w:line="242" w:lineRule="auto"/>
              <w:ind w:left="1091" w:right="1083"/>
              <w:jc w:val="center"/>
              <w:rPr>
                <w:sz w:val="24"/>
              </w:rPr>
            </w:pPr>
            <w:r>
              <w:rPr>
                <w:sz w:val="24"/>
              </w:rPr>
              <w:t>房屋建筑工程建模</w:t>
            </w:r>
          </w:p>
        </w:tc>
        <w:tc>
          <w:tcPr>
            <w:tcW w:w="2923" w:type="dxa"/>
          </w:tcPr>
          <w:p w14:paraId="3A185D8B">
            <w:pPr>
              <w:pStyle w:val="10"/>
              <w:numPr>
                <w:ilvl w:val="0"/>
                <w:numId w:val="14"/>
              </w:numPr>
              <w:tabs>
                <w:tab w:val="left" w:pos="468"/>
              </w:tabs>
              <w:spacing w:before="2" w:after="0" w:line="240" w:lineRule="auto"/>
              <w:ind w:left="467" w:right="0" w:hanging="361"/>
              <w:jc w:val="left"/>
              <w:rPr>
                <w:sz w:val="24"/>
              </w:rPr>
            </w:pPr>
            <w:r>
              <w:rPr>
                <w:sz w:val="24"/>
              </w:rPr>
              <w:t>楼地面建模</w:t>
            </w:r>
          </w:p>
          <w:p w14:paraId="2433387A">
            <w:pPr>
              <w:pStyle w:val="10"/>
              <w:numPr>
                <w:ilvl w:val="0"/>
                <w:numId w:val="14"/>
              </w:numPr>
              <w:tabs>
                <w:tab w:val="left" w:pos="468"/>
              </w:tabs>
              <w:spacing w:before="5" w:after="0" w:line="240" w:lineRule="auto"/>
              <w:ind w:left="467" w:right="0" w:hanging="361"/>
              <w:jc w:val="left"/>
              <w:rPr>
                <w:sz w:val="24"/>
              </w:rPr>
            </w:pPr>
            <w:r>
              <w:rPr>
                <w:sz w:val="24"/>
              </w:rPr>
              <w:t>墙体建模</w:t>
            </w:r>
          </w:p>
          <w:p w14:paraId="0833D3C5">
            <w:pPr>
              <w:pStyle w:val="10"/>
              <w:numPr>
                <w:ilvl w:val="0"/>
                <w:numId w:val="14"/>
              </w:numPr>
              <w:tabs>
                <w:tab w:val="left" w:pos="468"/>
              </w:tabs>
              <w:spacing w:before="4" w:after="0" w:line="240" w:lineRule="auto"/>
              <w:ind w:left="467" w:right="0" w:hanging="361"/>
              <w:jc w:val="left"/>
              <w:rPr>
                <w:sz w:val="24"/>
              </w:rPr>
            </w:pPr>
            <w:r>
              <w:rPr>
                <w:sz w:val="24"/>
              </w:rPr>
              <w:t>楼梯建模</w:t>
            </w:r>
          </w:p>
          <w:p w14:paraId="5034C5B0">
            <w:pPr>
              <w:pStyle w:val="10"/>
              <w:numPr>
                <w:ilvl w:val="0"/>
                <w:numId w:val="14"/>
              </w:numPr>
              <w:tabs>
                <w:tab w:val="left" w:pos="468"/>
              </w:tabs>
              <w:spacing w:before="5" w:after="0" w:line="240" w:lineRule="auto"/>
              <w:ind w:left="467" w:right="0" w:hanging="361"/>
              <w:jc w:val="left"/>
              <w:rPr>
                <w:sz w:val="24"/>
              </w:rPr>
            </w:pPr>
            <w:r>
              <w:rPr>
                <w:sz w:val="24"/>
              </w:rPr>
              <w:t>屋面建模</w:t>
            </w:r>
          </w:p>
          <w:p w14:paraId="21A236D3">
            <w:pPr>
              <w:pStyle w:val="10"/>
              <w:numPr>
                <w:ilvl w:val="0"/>
                <w:numId w:val="14"/>
              </w:numPr>
              <w:tabs>
                <w:tab w:val="left" w:pos="468"/>
              </w:tabs>
              <w:spacing w:before="4" w:after="0" w:line="290" w:lineRule="exact"/>
              <w:ind w:left="467" w:right="0" w:hanging="361"/>
              <w:jc w:val="left"/>
              <w:rPr>
                <w:sz w:val="24"/>
              </w:rPr>
            </w:pPr>
            <w:r>
              <w:rPr>
                <w:sz w:val="24"/>
              </w:rPr>
              <w:t>其他构件建模</w:t>
            </w:r>
          </w:p>
        </w:tc>
        <w:tc>
          <w:tcPr>
            <w:tcW w:w="646" w:type="dxa"/>
          </w:tcPr>
          <w:p w14:paraId="7179AF3C">
            <w:pPr>
              <w:pStyle w:val="10"/>
              <w:rPr>
                <w:sz w:val="24"/>
              </w:rPr>
            </w:pPr>
          </w:p>
          <w:p w14:paraId="6B7DFD12">
            <w:pPr>
              <w:pStyle w:val="10"/>
              <w:spacing w:before="11"/>
              <w:rPr>
                <w:sz w:val="24"/>
              </w:rPr>
            </w:pPr>
          </w:p>
          <w:p w14:paraId="4EA64244">
            <w:pPr>
              <w:pStyle w:val="10"/>
              <w:ind w:left="123" w:right="113"/>
              <w:jc w:val="center"/>
              <w:rPr>
                <w:sz w:val="24"/>
              </w:rPr>
            </w:pPr>
            <w:r>
              <w:rPr>
                <w:sz w:val="24"/>
              </w:rPr>
              <w:t>200</w:t>
            </w:r>
          </w:p>
        </w:tc>
        <w:tc>
          <w:tcPr>
            <w:tcW w:w="699" w:type="dxa"/>
          </w:tcPr>
          <w:p w14:paraId="14A41123">
            <w:pPr>
              <w:pStyle w:val="10"/>
              <w:rPr>
                <w:sz w:val="24"/>
              </w:rPr>
            </w:pPr>
          </w:p>
          <w:p w14:paraId="4FF91026">
            <w:pPr>
              <w:pStyle w:val="10"/>
              <w:spacing w:before="11"/>
              <w:rPr>
                <w:sz w:val="24"/>
              </w:rPr>
            </w:pPr>
          </w:p>
          <w:p w14:paraId="41CB827A">
            <w:pPr>
              <w:pStyle w:val="10"/>
              <w:ind w:right="157"/>
              <w:jc w:val="right"/>
              <w:rPr>
                <w:sz w:val="24"/>
              </w:rPr>
            </w:pPr>
            <w:r>
              <w:rPr>
                <w:sz w:val="24"/>
              </w:rPr>
              <w:t>200</w:t>
            </w:r>
          </w:p>
        </w:tc>
        <w:tc>
          <w:tcPr>
            <w:tcW w:w="991" w:type="dxa"/>
          </w:tcPr>
          <w:p w14:paraId="13A39FED">
            <w:pPr>
              <w:pStyle w:val="10"/>
              <w:rPr>
                <w:sz w:val="24"/>
              </w:rPr>
            </w:pPr>
          </w:p>
          <w:p w14:paraId="091D79A6">
            <w:pPr>
              <w:pStyle w:val="10"/>
              <w:spacing w:before="163" w:line="242" w:lineRule="auto"/>
              <w:ind w:left="375" w:right="123" w:hanging="240"/>
              <w:rPr>
                <w:sz w:val="24"/>
              </w:rPr>
            </w:pPr>
            <w:r>
              <w:rPr>
                <w:sz w:val="24"/>
              </w:rPr>
              <w:t>结果评分</w:t>
            </w:r>
          </w:p>
        </w:tc>
      </w:tr>
      <w:tr w14:paraId="4A7E0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230" w:type="dxa"/>
          </w:tcPr>
          <w:p w14:paraId="258C63B5">
            <w:pPr>
              <w:pStyle w:val="10"/>
              <w:rPr>
                <w:rFonts w:ascii="Times New Roman"/>
                <w:sz w:val="24"/>
              </w:rPr>
            </w:pPr>
          </w:p>
        </w:tc>
        <w:tc>
          <w:tcPr>
            <w:tcW w:w="7176" w:type="dxa"/>
            <w:gridSpan w:val="5"/>
          </w:tcPr>
          <w:p w14:paraId="4767B4D6">
            <w:pPr>
              <w:pStyle w:val="10"/>
              <w:spacing w:before="2"/>
              <w:ind w:left="106" w:right="-29"/>
              <w:rPr>
                <w:sz w:val="24"/>
              </w:rPr>
            </w:pPr>
            <w:r>
              <w:rPr>
                <w:spacing w:val="-15"/>
                <w:sz w:val="24"/>
              </w:rPr>
              <w:t>注：</w:t>
            </w:r>
            <w:r>
              <w:rPr>
                <w:spacing w:val="-30"/>
                <w:sz w:val="24"/>
              </w:rPr>
              <w:t>1</w:t>
            </w:r>
            <w:r>
              <w:rPr>
                <w:spacing w:val="-13"/>
                <w:sz w:val="24"/>
              </w:rPr>
              <w:t xml:space="preserve">、技能部分的每题分值分布以正式赛题为准，但不会相差 </w:t>
            </w:r>
            <w:r>
              <w:rPr>
                <w:sz w:val="24"/>
              </w:rPr>
              <w:t>10%</w:t>
            </w:r>
            <w:r>
              <w:rPr>
                <w:spacing w:val="-11"/>
                <w:sz w:val="24"/>
              </w:rPr>
              <w:t>。</w:t>
            </w:r>
          </w:p>
          <w:p w14:paraId="54B53797">
            <w:pPr>
              <w:pStyle w:val="10"/>
              <w:spacing w:before="4" w:line="290" w:lineRule="exact"/>
              <w:ind w:left="586"/>
              <w:rPr>
                <w:sz w:val="24"/>
              </w:rPr>
            </w:pPr>
            <w:r>
              <w:rPr>
                <w:sz w:val="24"/>
              </w:rPr>
              <w:t>2、发布样卷时，也同时发布对该样卷的具体评分细则。</w:t>
            </w:r>
          </w:p>
        </w:tc>
      </w:tr>
    </w:tbl>
    <w:p w14:paraId="1A106888">
      <w:pPr>
        <w:pStyle w:val="3"/>
        <w:spacing w:before="0"/>
        <w:ind w:left="0" w:firstLine="0"/>
        <w:rPr>
          <w:sz w:val="20"/>
        </w:rPr>
      </w:pPr>
    </w:p>
    <w:p w14:paraId="196EC17C">
      <w:pPr>
        <w:pStyle w:val="3"/>
        <w:spacing w:before="8"/>
        <w:ind w:left="0" w:firstLine="0"/>
        <w:rPr>
          <w:sz w:val="28"/>
        </w:rPr>
      </w:pPr>
    </w:p>
    <w:p w14:paraId="1C8DE37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仿宋_GB2312" w:hAnsi="微软雅黑" w:eastAsia="仿宋_GB2312" w:cs="仿宋_GB2312"/>
          <w:i w:val="0"/>
          <w:caps w:val="0"/>
          <w:color w:val="auto"/>
          <w:spacing w:val="0"/>
          <w:sz w:val="30"/>
          <w:szCs w:val="30"/>
          <w:lang w:val="en-US" w:eastAsia="zh-CN"/>
        </w:rPr>
      </w:pPr>
      <w:r>
        <w:rPr>
          <w:rFonts w:hint="eastAsia" w:ascii="仿宋_GB2312" w:hAnsi="微软雅黑" w:eastAsia="仿宋_GB2312" w:cs="仿宋_GB2312"/>
          <w:i w:val="0"/>
          <w:caps w:val="0"/>
          <w:color w:val="auto"/>
          <w:spacing w:val="0"/>
          <w:sz w:val="30"/>
          <w:szCs w:val="30"/>
        </w:rPr>
        <w:t>本赛项设</w:t>
      </w:r>
      <w:r>
        <w:rPr>
          <w:rFonts w:hint="eastAsia" w:ascii="仿宋_GB2312" w:hAnsi="微软雅黑" w:eastAsia="仿宋_GB2312" w:cs="仿宋_GB2312"/>
          <w:i w:val="0"/>
          <w:caps w:val="0"/>
          <w:color w:val="auto"/>
          <w:spacing w:val="0"/>
          <w:sz w:val="30"/>
          <w:szCs w:val="30"/>
          <w:lang w:eastAsia="zh-CN"/>
        </w:rPr>
        <w:t>裁判长</w:t>
      </w:r>
      <w:r>
        <w:rPr>
          <w:rFonts w:hint="eastAsia" w:ascii="仿宋_GB2312" w:hAnsi="微软雅黑" w:eastAsia="仿宋_GB2312" w:cs="仿宋_GB2312"/>
          <w:i w:val="0"/>
          <w:caps w:val="0"/>
          <w:color w:val="auto"/>
          <w:spacing w:val="0"/>
          <w:sz w:val="30"/>
          <w:szCs w:val="30"/>
          <w:lang w:val="en-US" w:eastAsia="zh-CN"/>
        </w:rPr>
        <w:t>1名，</w:t>
      </w:r>
      <w:r>
        <w:rPr>
          <w:rFonts w:hint="eastAsia" w:ascii="仿宋_GB2312" w:hAnsi="微软雅黑" w:eastAsia="仿宋_GB2312" w:cs="仿宋_GB2312"/>
          <w:i w:val="0"/>
          <w:caps w:val="0"/>
          <w:color w:val="auto"/>
          <w:spacing w:val="0"/>
          <w:sz w:val="30"/>
          <w:szCs w:val="30"/>
        </w:rPr>
        <w:t>裁判</w:t>
      </w:r>
      <w:r>
        <w:rPr>
          <w:rFonts w:hint="eastAsia" w:ascii="仿宋_GB2312" w:hAnsi="微软雅黑" w:eastAsia="仿宋_GB2312" w:cs="仿宋_GB2312"/>
          <w:i w:val="0"/>
          <w:caps w:val="0"/>
          <w:color w:val="auto"/>
          <w:spacing w:val="0"/>
          <w:sz w:val="30"/>
          <w:szCs w:val="30"/>
          <w:lang w:val="en-US" w:eastAsia="zh-CN"/>
        </w:rPr>
        <w:t>3</w:t>
      </w:r>
      <w:r>
        <w:rPr>
          <w:rFonts w:hint="eastAsia" w:ascii="仿宋_GB2312" w:hAnsi="微软雅黑" w:eastAsia="仿宋_GB2312" w:cs="仿宋_GB2312"/>
          <w:i w:val="0"/>
          <w:caps w:val="0"/>
          <w:color w:val="auto"/>
          <w:spacing w:val="0"/>
          <w:sz w:val="30"/>
          <w:szCs w:val="30"/>
        </w:rPr>
        <w:t>名。</w:t>
      </w:r>
    </w:p>
    <w:p w14:paraId="1C21F1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default" w:ascii="仿宋_GB2312" w:hAnsi="微软雅黑" w:eastAsia="仿宋_GB2312" w:cs="仿宋_GB2312"/>
          <w:i w:val="0"/>
          <w:caps w:val="0"/>
          <w:color w:val="auto"/>
          <w:spacing w:val="0"/>
          <w:sz w:val="30"/>
          <w:szCs w:val="30"/>
          <w:lang w:val="en-US" w:eastAsia="zh-CN"/>
        </w:rPr>
      </w:pPr>
      <w:r>
        <w:rPr>
          <w:rFonts w:hint="eastAsia" w:ascii="仿宋_GB2312" w:hAnsi="微软雅黑" w:eastAsia="仿宋_GB2312" w:cs="仿宋_GB2312"/>
          <w:i w:val="0"/>
          <w:caps w:val="0"/>
          <w:color w:val="auto"/>
          <w:spacing w:val="0"/>
          <w:sz w:val="30"/>
          <w:szCs w:val="30"/>
          <w:lang w:val="en-US" w:eastAsia="zh-CN"/>
        </w:rPr>
        <w:t>本项目评分标准为测量和评价两部分。凡可采用客观数</w:t>
      </w:r>
      <w:r>
        <w:rPr>
          <w:rFonts w:hint="default" w:ascii="仿宋_GB2312" w:hAnsi="微软雅黑" w:eastAsia="仿宋_GB2312" w:cs="仿宋_GB2312"/>
          <w:i w:val="0"/>
          <w:caps w:val="0"/>
          <w:color w:val="auto"/>
          <w:spacing w:val="0"/>
          <w:sz w:val="30"/>
          <w:szCs w:val="30"/>
          <w:lang w:val="en-US" w:eastAsia="zh-CN"/>
        </w:rPr>
        <w:t>据表述的评判称为测量，凡需要采用主观描述进行的评判称为评价。</w:t>
      </w:r>
    </w:p>
    <w:p w14:paraId="0791A6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default" w:ascii="仿宋_GB2312" w:hAnsi="微软雅黑" w:eastAsia="仿宋_GB2312" w:cs="仿宋_GB2312"/>
          <w:i w:val="0"/>
          <w:caps w:val="0"/>
          <w:color w:val="auto"/>
          <w:spacing w:val="0"/>
          <w:sz w:val="30"/>
          <w:szCs w:val="30"/>
          <w:lang w:val="en-US" w:eastAsia="zh-CN"/>
        </w:rPr>
      </w:pPr>
      <w:r>
        <w:rPr>
          <w:rFonts w:hint="eastAsia" w:ascii="仿宋_GB2312" w:hAnsi="微软雅黑" w:eastAsia="仿宋_GB2312" w:cs="仿宋_GB2312"/>
          <w:i w:val="0"/>
          <w:caps w:val="0"/>
          <w:color w:val="auto"/>
          <w:spacing w:val="0"/>
          <w:sz w:val="30"/>
          <w:szCs w:val="30"/>
          <w:lang w:val="en-US" w:eastAsia="zh-CN"/>
        </w:rPr>
        <w:t>1.评价分：3名为统计裁判</w:t>
      </w:r>
      <w:r>
        <w:rPr>
          <w:rFonts w:hint="default" w:ascii="仿宋_GB2312" w:hAnsi="微软雅黑" w:eastAsia="仿宋_GB2312" w:cs="仿宋_GB2312"/>
          <w:i w:val="0"/>
          <w:caps w:val="0"/>
          <w:color w:val="auto"/>
          <w:spacing w:val="0"/>
          <w:sz w:val="30"/>
          <w:szCs w:val="30"/>
          <w:lang w:val="en-US" w:eastAsia="zh-CN"/>
        </w:rPr>
        <w:t>。所有裁判单独评分，计算出统计裁判的平均权重分后再乘以该子项的分值计算出实际得分。统计裁判相互间分差必须小于等于1分才能成为合法成绩。当统计裁判间分差大于1时，考虑备选裁判成绩，按所有可能出现的合法成绩的平均值给分。如果没有合法成绩，统计裁判需要给出确切理由并在裁判长的监督下进行调分，然后计算统计裁判的成绩。</w:t>
      </w:r>
    </w:p>
    <w:p w14:paraId="6848BA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仿宋_GB2312" w:hAnsi="微软雅黑" w:eastAsia="仿宋_GB2312" w:cs="仿宋_GB2312"/>
          <w:i w:val="0"/>
          <w:caps w:val="0"/>
          <w:color w:val="auto"/>
          <w:spacing w:val="0"/>
          <w:sz w:val="30"/>
          <w:szCs w:val="30"/>
        </w:rPr>
      </w:pPr>
      <w:r>
        <w:rPr>
          <w:rFonts w:hint="eastAsia" w:ascii="仿宋_GB2312" w:hAnsi="微软雅黑" w:eastAsia="仿宋_GB2312" w:cs="仿宋_GB2312"/>
          <w:i w:val="0"/>
          <w:caps w:val="0"/>
          <w:color w:val="auto"/>
          <w:spacing w:val="0"/>
          <w:sz w:val="30"/>
          <w:szCs w:val="30"/>
          <w:lang w:val="en-US" w:eastAsia="zh-CN"/>
        </w:rPr>
        <w:t>2.测量分：3 名裁判</w:t>
      </w:r>
      <w:r>
        <w:rPr>
          <w:rFonts w:hint="default" w:ascii="仿宋_GB2312" w:hAnsi="微软雅黑" w:eastAsia="仿宋_GB2312" w:cs="仿宋_GB2312"/>
          <w:i w:val="0"/>
          <w:caps w:val="0"/>
          <w:color w:val="auto"/>
          <w:spacing w:val="0"/>
          <w:sz w:val="30"/>
          <w:szCs w:val="30"/>
          <w:lang w:val="en-US" w:eastAsia="zh-CN"/>
        </w:rPr>
        <w:t>根据评分细则集体评分，所得分乘以该子项的权重计算出实际得分。</w:t>
      </w:r>
    </w:p>
    <w:p w14:paraId="4EF1B7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338" w:lineRule="atLeast"/>
        <w:ind w:left="0" w:right="0" w:firstLine="565"/>
        <w:jc w:val="both"/>
        <w:rPr>
          <w:rFonts w:hint="eastAsia" w:ascii="微软雅黑" w:hAnsi="微软雅黑" w:eastAsia="微软雅黑" w:cs="微软雅黑"/>
          <w:i w:val="0"/>
          <w:caps w:val="0"/>
          <w:color w:val="auto"/>
          <w:spacing w:val="0"/>
          <w:sz w:val="22"/>
          <w:szCs w:val="22"/>
        </w:rPr>
      </w:pPr>
      <w:r>
        <w:rPr>
          <w:rStyle w:val="7"/>
          <w:rFonts w:hint="eastAsia" w:ascii="仿宋_GB2312" w:hAnsi="微软雅黑" w:eastAsia="仿宋_GB2312" w:cs="仿宋_GB2312"/>
          <w:b/>
          <w:i w:val="0"/>
          <w:caps w:val="0"/>
          <w:color w:val="auto"/>
          <w:spacing w:val="0"/>
          <w:sz w:val="32"/>
          <w:szCs w:val="32"/>
          <w:lang w:val="en-US" w:eastAsia="zh-CN"/>
        </w:rPr>
        <w:t>十二</w:t>
      </w:r>
      <w:r>
        <w:rPr>
          <w:rStyle w:val="7"/>
          <w:rFonts w:hint="eastAsia" w:ascii="仿宋_GB2312" w:hAnsi="微软雅黑" w:eastAsia="仿宋_GB2312" w:cs="仿宋_GB2312"/>
          <w:b/>
          <w:i w:val="0"/>
          <w:caps w:val="0"/>
          <w:color w:val="auto"/>
          <w:spacing w:val="0"/>
          <w:sz w:val="32"/>
          <w:szCs w:val="32"/>
        </w:rPr>
        <w:t>、竞赛奖项</w:t>
      </w:r>
    </w:p>
    <w:p w14:paraId="0567D3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仿宋_GB2312" w:hAnsi="微软雅黑" w:eastAsia="仿宋_GB2312" w:cs="仿宋_GB2312"/>
          <w:i w:val="0"/>
          <w:caps w:val="0"/>
          <w:color w:val="auto"/>
          <w:spacing w:val="0"/>
          <w:sz w:val="30"/>
          <w:szCs w:val="30"/>
          <w:lang w:val="en-US" w:eastAsia="zh-CN"/>
        </w:rPr>
      </w:pPr>
      <w:r>
        <w:rPr>
          <w:rFonts w:hint="eastAsia" w:ascii="仿宋_GB2312" w:hAnsi="微软雅黑" w:eastAsia="仿宋_GB2312" w:cs="仿宋_GB2312"/>
          <w:i w:val="0"/>
          <w:caps w:val="0"/>
          <w:color w:val="auto"/>
          <w:spacing w:val="0"/>
          <w:sz w:val="30"/>
          <w:szCs w:val="30"/>
          <w:lang w:val="en-US" w:eastAsia="zh-CN"/>
        </w:rPr>
        <w:t>学生赛设团队奖，教师赛设个人奖，获奖总名额不超过报名总量的50%。1.学生团队或教师个人报名满10队（人）的，分设一、二、三等奖和优胜奖，各占5%、10%、15%、20%，小数点后四舍五入。2.学生团队或教师个人报名不足10个队（人）的，设一、二、三等奖各1个，50%限额内剩余名额可增设优胜奖。学生团队一、二等奖指导教师获优秀指导教师证书。</w:t>
      </w:r>
    </w:p>
    <w:p w14:paraId="28AC18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hAnsi="宋体" w:cs="仿宋_GB2312"/>
          <w:b/>
          <w:bCs w:val="0"/>
          <w:color w:val="000000"/>
          <w:sz w:val="24"/>
          <w:szCs w:val="24"/>
          <w:lang w:eastAsia="zh-CN"/>
        </w:rPr>
      </w:pPr>
      <w:r>
        <w:rPr>
          <w:rFonts w:hint="eastAsia" w:ascii="仿宋_GB2312" w:hAnsi="微软雅黑" w:eastAsia="仿宋_GB2312" w:cs="仿宋_GB2312"/>
          <w:i w:val="0"/>
          <w:caps w:val="0"/>
          <w:color w:val="auto"/>
          <w:spacing w:val="0"/>
          <w:sz w:val="30"/>
          <w:szCs w:val="30"/>
          <w:lang w:val="en-US" w:eastAsia="zh-CN"/>
        </w:rPr>
        <w:t>一等奖</w:t>
      </w:r>
      <w:r>
        <w:rPr>
          <w:rFonts w:hint="eastAsia" w:ascii="仿宋_GB2312" w:hAnsi="微软雅黑" w:eastAsia="仿宋_GB2312" w:cs="仿宋_GB2312"/>
          <w:i w:val="0"/>
          <w:caps w:val="0"/>
          <w:color w:val="auto"/>
          <w:spacing w:val="0"/>
          <w:sz w:val="30"/>
          <w:szCs w:val="30"/>
          <w:lang w:eastAsia="zh-CN"/>
        </w:rPr>
        <w:t>出现成绩并列情况参考全国技能大赛评判标准</w:t>
      </w:r>
      <w:r>
        <w:rPr>
          <w:rFonts w:hint="eastAsia" w:ascii="仿宋_GB2312" w:hAnsi="微软雅黑" w:eastAsia="仿宋_GB2312" w:cs="仿宋_GB2312"/>
          <w:i w:val="0"/>
          <w:caps w:val="0"/>
          <w:color w:val="auto"/>
          <w:spacing w:val="0"/>
          <w:sz w:val="30"/>
          <w:szCs w:val="30"/>
        </w:rPr>
        <w:t>。</w:t>
      </w:r>
    </w:p>
    <w:p w14:paraId="22A17E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338" w:lineRule="atLeast"/>
        <w:ind w:left="0" w:right="0" w:firstLine="565"/>
        <w:jc w:val="both"/>
        <w:rPr>
          <w:rStyle w:val="7"/>
          <w:rFonts w:ascii="仿宋_GB2312" w:hAnsi="微软雅黑" w:eastAsia="仿宋_GB2312" w:cs="仿宋_GB2312"/>
          <w:b/>
          <w:i w:val="0"/>
          <w:caps w:val="0"/>
          <w:color w:val="auto"/>
          <w:spacing w:val="0"/>
          <w:sz w:val="32"/>
          <w:szCs w:val="32"/>
        </w:rPr>
      </w:pPr>
      <w:r>
        <w:rPr>
          <w:rStyle w:val="7"/>
          <w:rFonts w:hint="eastAsia" w:ascii="仿宋_GB2312" w:hAnsi="微软雅黑" w:eastAsia="仿宋_GB2312" w:cs="仿宋_GB2312"/>
          <w:b/>
          <w:i w:val="0"/>
          <w:caps w:val="0"/>
          <w:color w:val="auto"/>
          <w:spacing w:val="0"/>
          <w:sz w:val="32"/>
          <w:szCs w:val="32"/>
          <w:lang w:val="en-US" w:eastAsia="zh-CN"/>
        </w:rPr>
        <w:t>十三</w:t>
      </w:r>
      <w:r>
        <w:rPr>
          <w:rStyle w:val="7"/>
          <w:rFonts w:ascii="仿宋_GB2312" w:hAnsi="微软雅黑" w:eastAsia="仿宋_GB2312" w:cs="仿宋_GB2312"/>
          <w:b/>
          <w:i w:val="0"/>
          <w:caps w:val="0"/>
          <w:color w:val="auto"/>
          <w:spacing w:val="0"/>
          <w:sz w:val="32"/>
          <w:szCs w:val="32"/>
        </w:rPr>
        <w:t xml:space="preserve">、竞赛须知 </w:t>
      </w:r>
    </w:p>
    <w:p w14:paraId="0546631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仿宋_GB2312" w:hAnsi="微软雅黑" w:eastAsia="仿宋_GB2312" w:cs="仿宋_GB2312"/>
          <w:i w:val="0"/>
          <w:caps w:val="0"/>
          <w:color w:val="auto"/>
          <w:spacing w:val="0"/>
          <w:sz w:val="30"/>
          <w:szCs w:val="30"/>
          <w:lang w:val="en-US" w:eastAsia="zh-CN"/>
        </w:rPr>
      </w:pPr>
      <w:r>
        <w:rPr>
          <w:rFonts w:hint="eastAsia" w:ascii="仿宋_GB2312" w:hAnsi="微软雅黑" w:eastAsia="仿宋_GB2312" w:cs="仿宋_GB2312"/>
          <w:i w:val="0"/>
          <w:caps w:val="0"/>
          <w:color w:val="auto"/>
          <w:spacing w:val="0"/>
          <w:sz w:val="30"/>
          <w:szCs w:val="30"/>
          <w:lang w:val="en-US" w:eastAsia="zh-CN"/>
        </w:rPr>
        <w:t>（一）参赛队须知</w:t>
      </w:r>
    </w:p>
    <w:p w14:paraId="1B1E7A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仿宋_GB2312" w:hAnsi="微软雅黑" w:eastAsia="仿宋_GB2312" w:cs="仿宋_GB2312"/>
          <w:i w:val="0"/>
          <w:caps w:val="0"/>
          <w:color w:val="auto"/>
          <w:spacing w:val="0"/>
          <w:sz w:val="30"/>
          <w:szCs w:val="30"/>
        </w:rPr>
      </w:pPr>
      <w:r>
        <w:rPr>
          <w:rFonts w:hint="eastAsia" w:ascii="仿宋_GB2312" w:hAnsi="微软雅黑" w:eastAsia="仿宋_GB2312" w:cs="仿宋_GB2312"/>
          <w:i w:val="0"/>
          <w:caps w:val="0"/>
          <w:color w:val="auto"/>
          <w:spacing w:val="0"/>
          <w:sz w:val="30"/>
          <w:szCs w:val="30"/>
        </w:rPr>
        <w:t xml:space="preserve"> （1）参赛学校须于竞赛规定日期报到，并在安排的时间参加赛项规定的各项赛事活动。 </w:t>
      </w:r>
    </w:p>
    <w:p w14:paraId="0C6C8D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仿宋_GB2312" w:hAnsi="微软雅黑" w:eastAsia="仿宋_GB2312" w:cs="仿宋_GB2312"/>
          <w:i w:val="0"/>
          <w:caps w:val="0"/>
          <w:color w:val="auto"/>
          <w:spacing w:val="0"/>
          <w:sz w:val="30"/>
          <w:szCs w:val="30"/>
        </w:rPr>
      </w:pPr>
      <w:r>
        <w:rPr>
          <w:rFonts w:hint="eastAsia" w:ascii="仿宋_GB2312" w:hAnsi="微软雅黑" w:eastAsia="仿宋_GB2312" w:cs="仿宋_GB2312"/>
          <w:i w:val="0"/>
          <w:caps w:val="0"/>
          <w:color w:val="auto"/>
          <w:spacing w:val="0"/>
          <w:sz w:val="30"/>
          <w:szCs w:val="30"/>
        </w:rPr>
        <w:t xml:space="preserve">（2）在赛事期间，领队及参赛队其他成员不得私自接触裁判，凡发现有弄虚作假者，取消其参赛资格，成绩无效。 </w:t>
      </w:r>
    </w:p>
    <w:p w14:paraId="6C02B2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仿宋_GB2312" w:hAnsi="微软雅黑" w:eastAsia="仿宋_GB2312" w:cs="仿宋_GB2312"/>
          <w:i w:val="0"/>
          <w:caps w:val="0"/>
          <w:color w:val="auto"/>
          <w:spacing w:val="0"/>
          <w:sz w:val="30"/>
          <w:szCs w:val="30"/>
        </w:rPr>
      </w:pPr>
      <w:r>
        <w:rPr>
          <w:rFonts w:hint="eastAsia" w:ascii="仿宋_GB2312" w:hAnsi="微软雅黑" w:eastAsia="仿宋_GB2312" w:cs="仿宋_GB2312"/>
          <w:i w:val="0"/>
          <w:caps w:val="0"/>
          <w:color w:val="auto"/>
          <w:spacing w:val="0"/>
          <w:sz w:val="30"/>
          <w:szCs w:val="30"/>
        </w:rPr>
        <w:t xml:space="preserve">（3）所有参赛人员须按照赛项规程要求，完成赛项评价工作。 </w:t>
      </w:r>
    </w:p>
    <w:p w14:paraId="75AB10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仿宋_GB2312" w:hAnsi="微软雅黑" w:eastAsia="仿宋_GB2312" w:cs="仿宋_GB2312"/>
          <w:i w:val="0"/>
          <w:caps w:val="0"/>
          <w:color w:val="auto"/>
          <w:spacing w:val="0"/>
          <w:sz w:val="30"/>
          <w:szCs w:val="30"/>
        </w:rPr>
      </w:pPr>
      <w:r>
        <w:rPr>
          <w:rFonts w:hint="eastAsia" w:ascii="仿宋_GB2312" w:hAnsi="微软雅黑" w:eastAsia="仿宋_GB2312" w:cs="仿宋_GB2312"/>
          <w:i w:val="0"/>
          <w:caps w:val="0"/>
          <w:color w:val="auto"/>
          <w:spacing w:val="0"/>
          <w:sz w:val="30"/>
          <w:szCs w:val="30"/>
        </w:rPr>
        <w:t xml:space="preserve">（4）对于有碍比赛公正和比赛正常进行的参赛队，视其情节轻重给予警告、取消比赛成绩、通报批评等处理。 </w:t>
      </w:r>
    </w:p>
    <w:p w14:paraId="12CAD1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仿宋_GB2312" w:hAnsi="微软雅黑" w:eastAsia="仿宋_GB2312" w:cs="仿宋_GB2312"/>
          <w:i w:val="0"/>
          <w:caps w:val="0"/>
          <w:color w:val="auto"/>
          <w:spacing w:val="0"/>
          <w:sz w:val="30"/>
          <w:szCs w:val="30"/>
          <w:lang w:val="en-US" w:eastAsia="zh-CN"/>
        </w:rPr>
      </w:pPr>
      <w:r>
        <w:rPr>
          <w:rFonts w:hint="eastAsia" w:ascii="仿宋_GB2312" w:hAnsi="微软雅黑" w:eastAsia="仿宋_GB2312" w:cs="仿宋_GB2312"/>
          <w:i w:val="0"/>
          <w:caps w:val="0"/>
          <w:color w:val="auto"/>
          <w:spacing w:val="0"/>
          <w:sz w:val="30"/>
          <w:szCs w:val="30"/>
          <w:lang w:val="en-US" w:eastAsia="zh-CN"/>
        </w:rPr>
        <w:t xml:space="preserve">（二）指导教师须知 </w:t>
      </w:r>
    </w:p>
    <w:p w14:paraId="517261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仿宋_GB2312" w:hAnsi="微软雅黑" w:eastAsia="仿宋_GB2312" w:cs="仿宋_GB2312"/>
          <w:i w:val="0"/>
          <w:caps w:val="0"/>
          <w:color w:val="auto"/>
          <w:spacing w:val="0"/>
          <w:sz w:val="30"/>
          <w:szCs w:val="30"/>
        </w:rPr>
      </w:pPr>
      <w:r>
        <w:rPr>
          <w:rFonts w:hint="eastAsia" w:ascii="仿宋_GB2312" w:hAnsi="微软雅黑" w:eastAsia="仿宋_GB2312" w:cs="仿宋_GB2312"/>
          <w:i w:val="0"/>
          <w:caps w:val="0"/>
          <w:color w:val="auto"/>
          <w:spacing w:val="0"/>
          <w:sz w:val="30"/>
          <w:szCs w:val="30"/>
          <w:lang w:val="en-US" w:eastAsia="zh-CN"/>
        </w:rPr>
        <w:t>教师赛无指导教师。</w:t>
      </w:r>
      <w:r>
        <w:rPr>
          <w:rFonts w:hint="eastAsia" w:ascii="仿宋_GB2312" w:hAnsi="微软雅黑" w:eastAsia="仿宋_GB2312" w:cs="仿宋_GB2312"/>
          <w:i w:val="0"/>
          <w:caps w:val="0"/>
          <w:color w:val="auto"/>
          <w:spacing w:val="0"/>
          <w:sz w:val="30"/>
          <w:szCs w:val="30"/>
        </w:rPr>
        <w:t xml:space="preserve"> </w:t>
      </w:r>
    </w:p>
    <w:p w14:paraId="04239C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仿宋_GB2312" w:hAnsi="微软雅黑" w:eastAsia="仿宋_GB2312" w:cs="仿宋_GB2312"/>
          <w:i w:val="0"/>
          <w:caps w:val="0"/>
          <w:color w:val="auto"/>
          <w:spacing w:val="0"/>
          <w:sz w:val="30"/>
          <w:szCs w:val="30"/>
        </w:rPr>
      </w:pPr>
      <w:r>
        <w:rPr>
          <w:rFonts w:hint="eastAsia" w:ascii="仿宋_GB2312" w:hAnsi="微软雅黑" w:eastAsia="仿宋_GB2312" w:cs="仿宋_GB2312"/>
          <w:i w:val="0"/>
          <w:caps w:val="0"/>
          <w:color w:val="auto"/>
          <w:spacing w:val="0"/>
          <w:sz w:val="30"/>
          <w:szCs w:val="30"/>
        </w:rPr>
        <w:t xml:space="preserve">（三）参赛选手须知 </w:t>
      </w:r>
    </w:p>
    <w:p w14:paraId="128687C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仿宋_GB2312" w:hAnsi="微软雅黑" w:eastAsia="仿宋_GB2312" w:cs="仿宋_GB2312"/>
          <w:i w:val="0"/>
          <w:caps w:val="0"/>
          <w:color w:val="auto"/>
          <w:spacing w:val="0"/>
          <w:sz w:val="30"/>
          <w:szCs w:val="30"/>
        </w:rPr>
      </w:pPr>
      <w:r>
        <w:rPr>
          <w:rFonts w:hint="eastAsia" w:ascii="仿宋_GB2312" w:hAnsi="微软雅黑" w:eastAsia="仿宋_GB2312" w:cs="仿宋_GB2312"/>
          <w:i w:val="0"/>
          <w:caps w:val="0"/>
          <w:color w:val="auto"/>
          <w:spacing w:val="0"/>
          <w:sz w:val="30"/>
          <w:szCs w:val="30"/>
        </w:rPr>
        <w:t xml:space="preserve">（1）教师参赛选手应为学校专任教师，兼职教师不得参赛。 </w:t>
      </w:r>
    </w:p>
    <w:p w14:paraId="45DA73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仿宋_GB2312" w:hAnsi="微软雅黑" w:eastAsia="仿宋_GB2312" w:cs="仿宋_GB2312"/>
          <w:i w:val="0"/>
          <w:caps w:val="0"/>
          <w:color w:val="auto"/>
          <w:spacing w:val="0"/>
          <w:sz w:val="30"/>
          <w:szCs w:val="30"/>
        </w:rPr>
      </w:pPr>
      <w:r>
        <w:rPr>
          <w:rFonts w:hint="eastAsia" w:ascii="仿宋_GB2312" w:hAnsi="微软雅黑" w:eastAsia="仿宋_GB2312" w:cs="仿宋_GB2312"/>
          <w:i w:val="0"/>
          <w:caps w:val="0"/>
          <w:color w:val="auto"/>
          <w:spacing w:val="0"/>
          <w:sz w:val="30"/>
          <w:szCs w:val="30"/>
        </w:rPr>
        <w:t xml:space="preserve">（2）各参赛选手要发扬良好道德风尚，听从指挥，服从裁判， 不弄虚作假。如发现弄虚作假者，取消参赛资格，名次无效。 </w:t>
      </w:r>
    </w:p>
    <w:p w14:paraId="108443E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仿宋_GB2312" w:hAnsi="微软雅黑" w:eastAsia="仿宋_GB2312" w:cs="仿宋_GB2312"/>
          <w:i w:val="0"/>
          <w:caps w:val="0"/>
          <w:color w:val="auto"/>
          <w:spacing w:val="0"/>
          <w:sz w:val="30"/>
          <w:szCs w:val="30"/>
        </w:rPr>
      </w:pPr>
      <w:r>
        <w:rPr>
          <w:rFonts w:hint="eastAsia" w:ascii="仿宋_GB2312" w:hAnsi="微软雅黑" w:eastAsia="仿宋_GB2312" w:cs="仿宋_GB2312"/>
          <w:i w:val="0"/>
          <w:caps w:val="0"/>
          <w:color w:val="auto"/>
          <w:spacing w:val="0"/>
          <w:sz w:val="30"/>
          <w:szCs w:val="30"/>
        </w:rPr>
        <w:t xml:space="preserve">（3）参赛选手应按有关要求如实填报个人信息，否则取消竞赛资格。 </w:t>
      </w:r>
    </w:p>
    <w:p w14:paraId="55A1AB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仿宋_GB2312" w:hAnsi="微软雅黑" w:eastAsia="仿宋_GB2312" w:cs="仿宋_GB2312"/>
          <w:i w:val="0"/>
          <w:caps w:val="0"/>
          <w:color w:val="auto"/>
          <w:spacing w:val="0"/>
          <w:sz w:val="30"/>
          <w:szCs w:val="30"/>
        </w:rPr>
      </w:pPr>
      <w:r>
        <w:rPr>
          <w:rFonts w:hint="eastAsia" w:ascii="仿宋_GB2312" w:hAnsi="微软雅黑" w:eastAsia="仿宋_GB2312" w:cs="仿宋_GB2312"/>
          <w:i w:val="0"/>
          <w:caps w:val="0"/>
          <w:color w:val="auto"/>
          <w:spacing w:val="0"/>
          <w:sz w:val="30"/>
          <w:szCs w:val="30"/>
        </w:rPr>
        <w:t xml:space="preserve">（4）参赛选手应按照规定时间抵达赛场，凭统一印制的参赛证、有效身份证件检录，按要求入场，不得迟到早退，不得携带任何电子设备及其他资料、用品进入赛场。 </w:t>
      </w:r>
    </w:p>
    <w:p w14:paraId="2C36F3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仿宋_GB2312" w:hAnsi="微软雅黑" w:eastAsia="仿宋_GB2312" w:cs="仿宋_GB2312"/>
          <w:i w:val="0"/>
          <w:caps w:val="0"/>
          <w:color w:val="auto"/>
          <w:spacing w:val="0"/>
          <w:sz w:val="30"/>
          <w:szCs w:val="30"/>
        </w:rPr>
      </w:pPr>
      <w:r>
        <w:rPr>
          <w:rFonts w:hint="eastAsia" w:ascii="仿宋_GB2312" w:hAnsi="微软雅黑" w:eastAsia="仿宋_GB2312" w:cs="仿宋_GB2312"/>
          <w:i w:val="0"/>
          <w:caps w:val="0"/>
          <w:color w:val="auto"/>
          <w:spacing w:val="0"/>
          <w:sz w:val="30"/>
          <w:szCs w:val="30"/>
        </w:rPr>
        <w:t xml:space="preserve">（5）参加选手应认真学习领会本次竞赛相关文件，自觉遵守大 赛纪律，服从指挥，听从安排，文明参赛。 </w:t>
      </w:r>
    </w:p>
    <w:p w14:paraId="3C0E6D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仿宋_GB2312" w:hAnsi="微软雅黑" w:eastAsia="仿宋_GB2312" w:cs="仿宋_GB2312"/>
          <w:i w:val="0"/>
          <w:caps w:val="0"/>
          <w:color w:val="auto"/>
          <w:spacing w:val="0"/>
          <w:sz w:val="30"/>
          <w:szCs w:val="30"/>
        </w:rPr>
      </w:pPr>
      <w:r>
        <w:rPr>
          <w:rFonts w:hint="eastAsia" w:ascii="仿宋_GB2312" w:hAnsi="微软雅黑" w:eastAsia="仿宋_GB2312" w:cs="仿宋_GB2312"/>
          <w:i w:val="0"/>
          <w:caps w:val="0"/>
          <w:color w:val="auto"/>
          <w:spacing w:val="0"/>
          <w:sz w:val="30"/>
          <w:szCs w:val="30"/>
        </w:rPr>
        <w:t xml:space="preserve">（6）参赛选手应增强角色意识，科学合理做好时间分配。 </w:t>
      </w:r>
    </w:p>
    <w:p w14:paraId="09A373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仿宋_GB2312" w:hAnsi="微软雅黑" w:eastAsia="仿宋_GB2312" w:cs="仿宋_GB2312"/>
          <w:i w:val="0"/>
          <w:caps w:val="0"/>
          <w:color w:val="auto"/>
          <w:spacing w:val="0"/>
          <w:sz w:val="30"/>
          <w:szCs w:val="30"/>
        </w:rPr>
      </w:pPr>
      <w:r>
        <w:rPr>
          <w:rFonts w:hint="eastAsia" w:ascii="仿宋_GB2312" w:hAnsi="微软雅黑" w:eastAsia="仿宋_GB2312" w:cs="仿宋_GB2312"/>
          <w:i w:val="0"/>
          <w:caps w:val="0"/>
          <w:color w:val="auto"/>
          <w:spacing w:val="0"/>
          <w:sz w:val="30"/>
          <w:szCs w:val="30"/>
        </w:rPr>
        <w:t xml:space="preserve">（7）参赛选手应按有关要求在指定位置就坐。 </w:t>
      </w:r>
    </w:p>
    <w:p w14:paraId="4091E2C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仿宋_GB2312" w:hAnsi="微软雅黑" w:eastAsia="仿宋_GB2312" w:cs="仿宋_GB2312"/>
          <w:i w:val="0"/>
          <w:caps w:val="0"/>
          <w:color w:val="auto"/>
          <w:spacing w:val="0"/>
          <w:sz w:val="30"/>
          <w:szCs w:val="30"/>
        </w:rPr>
      </w:pPr>
      <w:r>
        <w:rPr>
          <w:rFonts w:hint="eastAsia" w:ascii="仿宋_GB2312" w:hAnsi="微软雅黑" w:eastAsia="仿宋_GB2312" w:cs="仿宋_GB2312"/>
          <w:i w:val="0"/>
          <w:caps w:val="0"/>
          <w:color w:val="auto"/>
          <w:spacing w:val="0"/>
          <w:sz w:val="30"/>
          <w:szCs w:val="30"/>
        </w:rPr>
        <w:t>（8）参赛选手须在确认竞赛内容和现场设备等无误后开始竞赛。 在竞赛过程中，确因计算机软件或硬件故障，致使操作无法继续的，经项目裁判长确认，予以启用备用计算机。</w:t>
      </w:r>
    </w:p>
    <w:p w14:paraId="004AC9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仿宋_GB2312" w:hAnsi="微软雅黑" w:eastAsia="仿宋_GB2312" w:cs="仿宋_GB2312"/>
          <w:i w:val="0"/>
          <w:caps w:val="0"/>
          <w:color w:val="auto"/>
          <w:spacing w:val="0"/>
          <w:sz w:val="30"/>
          <w:szCs w:val="30"/>
        </w:rPr>
      </w:pPr>
      <w:r>
        <w:rPr>
          <w:rFonts w:hint="eastAsia" w:ascii="仿宋_GB2312" w:hAnsi="微软雅黑" w:eastAsia="仿宋_GB2312" w:cs="仿宋_GB2312"/>
          <w:i w:val="0"/>
          <w:caps w:val="0"/>
          <w:color w:val="auto"/>
          <w:spacing w:val="0"/>
          <w:sz w:val="30"/>
          <w:szCs w:val="30"/>
        </w:rPr>
        <w:t xml:space="preserve">（9）各参赛选手必须按规范要求操作竞赛设备。一旦出现较严重的安全事故，经总裁判长批准后将立即取消其参赛资格。 </w:t>
      </w:r>
    </w:p>
    <w:p w14:paraId="2F8505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仿宋_GB2312" w:hAnsi="微软雅黑" w:eastAsia="仿宋_GB2312" w:cs="仿宋_GB2312"/>
          <w:i w:val="0"/>
          <w:caps w:val="0"/>
          <w:color w:val="auto"/>
          <w:spacing w:val="0"/>
          <w:sz w:val="30"/>
          <w:szCs w:val="30"/>
        </w:rPr>
      </w:pPr>
      <w:r>
        <w:rPr>
          <w:rFonts w:hint="eastAsia" w:ascii="仿宋_GB2312" w:hAnsi="微软雅黑" w:eastAsia="仿宋_GB2312" w:cs="仿宋_GB2312"/>
          <w:i w:val="0"/>
          <w:caps w:val="0"/>
          <w:color w:val="auto"/>
          <w:spacing w:val="0"/>
          <w:sz w:val="30"/>
          <w:szCs w:val="30"/>
        </w:rPr>
        <w:t xml:space="preserve">（10）参赛选手需详细阅读赛题中竞赛文档命名的要求，不得在提交的竞赛文档中标识出任何关于参赛选手地名、校名、姓名、参赛编号等信息，否则取消竞赛成绩。 </w:t>
      </w:r>
    </w:p>
    <w:p w14:paraId="132B80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仿宋_GB2312" w:hAnsi="微软雅黑" w:eastAsia="仿宋_GB2312" w:cs="仿宋_GB2312"/>
          <w:i w:val="0"/>
          <w:caps w:val="0"/>
          <w:color w:val="auto"/>
          <w:spacing w:val="0"/>
          <w:sz w:val="30"/>
          <w:szCs w:val="30"/>
        </w:rPr>
      </w:pPr>
      <w:r>
        <w:rPr>
          <w:rFonts w:hint="eastAsia" w:ascii="仿宋_GB2312" w:hAnsi="微软雅黑" w:eastAsia="仿宋_GB2312" w:cs="仿宋_GB2312"/>
          <w:i w:val="0"/>
          <w:caps w:val="0"/>
          <w:color w:val="auto"/>
          <w:spacing w:val="0"/>
          <w:sz w:val="30"/>
          <w:szCs w:val="30"/>
        </w:rPr>
        <w:t xml:space="preserve">（11）竞赛时间终了，选手应全体起立，结束操作，待工作人员将成果备份后，选手签字确认方可离开赛场。离开赛场时不得带走任何资料。 </w:t>
      </w:r>
    </w:p>
    <w:p w14:paraId="7F7BC1B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仿宋_GB2312" w:hAnsi="微软雅黑" w:eastAsia="仿宋_GB2312" w:cs="仿宋_GB2312"/>
          <w:i w:val="0"/>
          <w:caps w:val="0"/>
          <w:color w:val="auto"/>
          <w:spacing w:val="0"/>
          <w:sz w:val="30"/>
          <w:szCs w:val="30"/>
        </w:rPr>
      </w:pPr>
      <w:r>
        <w:rPr>
          <w:rFonts w:hint="eastAsia" w:ascii="仿宋_GB2312" w:hAnsi="微软雅黑" w:eastAsia="仿宋_GB2312" w:cs="仿宋_GB2312"/>
          <w:i w:val="0"/>
          <w:caps w:val="0"/>
          <w:color w:val="auto"/>
          <w:spacing w:val="0"/>
          <w:sz w:val="30"/>
          <w:szCs w:val="30"/>
        </w:rPr>
        <w:t>（12）在竞赛期间，未经批准，参赛选手不得接受其他单位和个人进行的与竞赛内容相关的采访。参赛选手不得将竞赛的相关信息私自公布。</w:t>
      </w:r>
    </w:p>
    <w:p w14:paraId="4226821B">
      <w:pPr>
        <w:pStyle w:val="9"/>
        <w:numPr>
          <w:ilvl w:val="0"/>
          <w:numId w:val="0"/>
        </w:numPr>
        <w:tabs>
          <w:tab w:val="left" w:pos="1370"/>
        </w:tabs>
        <w:spacing w:before="3" w:after="0" w:line="388" w:lineRule="auto"/>
        <w:ind w:left="920" w:leftChars="0" w:right="815" w:rightChars="0"/>
        <w:jc w:val="left"/>
        <w:rPr>
          <w:sz w:val="30"/>
        </w:rPr>
      </w:pPr>
    </w:p>
    <w:sectPr>
      <w:footerReference r:id="rId5" w:type="default"/>
      <w:pgSz w:w="11910" w:h="16840"/>
      <w:pgMar w:top="1500" w:right="1040" w:bottom="1460" w:left="1480" w:header="0" w:footer="127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EA415">
    <w:pPr>
      <w:pStyle w:val="3"/>
      <w:spacing w:before="0" w:line="14" w:lineRule="auto"/>
      <w:ind w:left="0" w:firstLine="0"/>
      <w:rPr>
        <w:sz w:val="20"/>
      </w:rPr>
    </w:pPr>
    <w:r>
      <w:pict>
        <v:shape id="_x0000_s4097" o:spid="_x0000_s4097" o:spt="202" type="#_x0000_t202" style="position:absolute;left:0pt;margin-left:288.6pt;margin-top:767.15pt;height:14pt;width:1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4B14453C">
                <w:pPr>
                  <w:spacing w:before="0" w:line="280" w:lineRule="exact"/>
                  <w:ind w:left="60" w:right="0" w:firstLine="0"/>
                  <w:jc w:val="left"/>
                  <w:rPr>
                    <w:sz w:val="24"/>
                  </w:rPr>
                </w:pPr>
                <w:r>
                  <w:fldChar w:fldCharType="begin"/>
                </w:r>
                <w:r>
                  <w:rPr>
                    <w:sz w:val="24"/>
                  </w:rPr>
                  <w:instrText xml:space="preserve"> PAGE </w:instrText>
                </w:r>
                <w:r>
                  <w:fldChar w:fldCharType="separate"/>
                </w:r>
                <w:r>
                  <w:t>10</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320" w:hanging="303"/>
        <w:jc w:val="left"/>
      </w:pPr>
      <w:rPr>
        <w:rFonts w:hint="default" w:ascii="仿宋" w:hAnsi="仿宋" w:eastAsia="仿宋" w:cs="仿宋"/>
        <w:spacing w:val="-2"/>
        <w:w w:val="100"/>
        <w:sz w:val="28"/>
        <w:szCs w:val="28"/>
      </w:rPr>
    </w:lvl>
    <w:lvl w:ilvl="1" w:tentative="0">
      <w:start w:val="0"/>
      <w:numFmt w:val="bullet"/>
      <w:lvlText w:val="•"/>
      <w:lvlJc w:val="left"/>
      <w:pPr>
        <w:ind w:left="1226" w:hanging="303"/>
      </w:pPr>
      <w:rPr>
        <w:rFonts w:hint="default"/>
      </w:rPr>
    </w:lvl>
    <w:lvl w:ilvl="2" w:tentative="0">
      <w:start w:val="0"/>
      <w:numFmt w:val="bullet"/>
      <w:lvlText w:val="•"/>
      <w:lvlJc w:val="left"/>
      <w:pPr>
        <w:ind w:left="2133" w:hanging="303"/>
      </w:pPr>
      <w:rPr>
        <w:rFonts w:hint="default"/>
      </w:rPr>
    </w:lvl>
    <w:lvl w:ilvl="3" w:tentative="0">
      <w:start w:val="0"/>
      <w:numFmt w:val="bullet"/>
      <w:lvlText w:val="•"/>
      <w:lvlJc w:val="left"/>
      <w:pPr>
        <w:ind w:left="3039" w:hanging="303"/>
      </w:pPr>
      <w:rPr>
        <w:rFonts w:hint="default"/>
      </w:rPr>
    </w:lvl>
    <w:lvl w:ilvl="4" w:tentative="0">
      <w:start w:val="0"/>
      <w:numFmt w:val="bullet"/>
      <w:lvlText w:val="•"/>
      <w:lvlJc w:val="left"/>
      <w:pPr>
        <w:ind w:left="3946" w:hanging="303"/>
      </w:pPr>
      <w:rPr>
        <w:rFonts w:hint="default"/>
      </w:rPr>
    </w:lvl>
    <w:lvl w:ilvl="5" w:tentative="0">
      <w:start w:val="0"/>
      <w:numFmt w:val="bullet"/>
      <w:lvlText w:val="•"/>
      <w:lvlJc w:val="left"/>
      <w:pPr>
        <w:ind w:left="4853" w:hanging="303"/>
      </w:pPr>
      <w:rPr>
        <w:rFonts w:hint="default"/>
      </w:rPr>
    </w:lvl>
    <w:lvl w:ilvl="6" w:tentative="0">
      <w:start w:val="0"/>
      <w:numFmt w:val="bullet"/>
      <w:lvlText w:val="•"/>
      <w:lvlJc w:val="left"/>
      <w:pPr>
        <w:ind w:left="5759" w:hanging="303"/>
      </w:pPr>
      <w:rPr>
        <w:rFonts w:hint="default"/>
      </w:rPr>
    </w:lvl>
    <w:lvl w:ilvl="7" w:tentative="0">
      <w:start w:val="0"/>
      <w:numFmt w:val="bullet"/>
      <w:lvlText w:val="•"/>
      <w:lvlJc w:val="left"/>
      <w:pPr>
        <w:ind w:left="6666" w:hanging="303"/>
      </w:pPr>
      <w:rPr>
        <w:rFonts w:hint="default"/>
      </w:rPr>
    </w:lvl>
    <w:lvl w:ilvl="8" w:tentative="0">
      <w:start w:val="0"/>
      <w:numFmt w:val="bullet"/>
      <w:lvlText w:val="•"/>
      <w:lvlJc w:val="left"/>
      <w:pPr>
        <w:ind w:left="7572" w:hanging="303"/>
      </w:pPr>
      <w:rPr>
        <w:rFonts w:hint="default"/>
      </w:rPr>
    </w:lvl>
  </w:abstractNum>
  <w:abstractNum w:abstractNumId="1">
    <w:nsid w:val="BF205925"/>
    <w:multiLevelType w:val="multilevel"/>
    <w:tmpl w:val="BF205925"/>
    <w:lvl w:ilvl="0" w:tentative="0">
      <w:start w:val="6"/>
      <w:numFmt w:val="decimal"/>
      <w:lvlText w:val="%1."/>
      <w:lvlJc w:val="left"/>
      <w:pPr>
        <w:ind w:left="320" w:hanging="303"/>
        <w:jc w:val="left"/>
      </w:pPr>
      <w:rPr>
        <w:rFonts w:hint="default" w:ascii="仿宋" w:hAnsi="仿宋" w:eastAsia="仿宋" w:cs="仿宋"/>
        <w:spacing w:val="-2"/>
        <w:w w:val="100"/>
        <w:sz w:val="28"/>
        <w:szCs w:val="28"/>
      </w:rPr>
    </w:lvl>
    <w:lvl w:ilvl="1" w:tentative="0">
      <w:start w:val="0"/>
      <w:numFmt w:val="bullet"/>
      <w:lvlText w:val="•"/>
      <w:lvlJc w:val="left"/>
      <w:pPr>
        <w:ind w:left="1226" w:hanging="303"/>
      </w:pPr>
      <w:rPr>
        <w:rFonts w:hint="default"/>
      </w:rPr>
    </w:lvl>
    <w:lvl w:ilvl="2" w:tentative="0">
      <w:start w:val="0"/>
      <w:numFmt w:val="bullet"/>
      <w:lvlText w:val="•"/>
      <w:lvlJc w:val="left"/>
      <w:pPr>
        <w:ind w:left="2133" w:hanging="303"/>
      </w:pPr>
      <w:rPr>
        <w:rFonts w:hint="default"/>
      </w:rPr>
    </w:lvl>
    <w:lvl w:ilvl="3" w:tentative="0">
      <w:start w:val="0"/>
      <w:numFmt w:val="bullet"/>
      <w:lvlText w:val="•"/>
      <w:lvlJc w:val="left"/>
      <w:pPr>
        <w:ind w:left="3039" w:hanging="303"/>
      </w:pPr>
      <w:rPr>
        <w:rFonts w:hint="default"/>
      </w:rPr>
    </w:lvl>
    <w:lvl w:ilvl="4" w:tentative="0">
      <w:start w:val="0"/>
      <w:numFmt w:val="bullet"/>
      <w:lvlText w:val="•"/>
      <w:lvlJc w:val="left"/>
      <w:pPr>
        <w:ind w:left="3946" w:hanging="303"/>
      </w:pPr>
      <w:rPr>
        <w:rFonts w:hint="default"/>
      </w:rPr>
    </w:lvl>
    <w:lvl w:ilvl="5" w:tentative="0">
      <w:start w:val="0"/>
      <w:numFmt w:val="bullet"/>
      <w:lvlText w:val="•"/>
      <w:lvlJc w:val="left"/>
      <w:pPr>
        <w:ind w:left="4853" w:hanging="303"/>
      </w:pPr>
      <w:rPr>
        <w:rFonts w:hint="default"/>
      </w:rPr>
    </w:lvl>
    <w:lvl w:ilvl="6" w:tentative="0">
      <w:start w:val="0"/>
      <w:numFmt w:val="bullet"/>
      <w:lvlText w:val="•"/>
      <w:lvlJc w:val="left"/>
      <w:pPr>
        <w:ind w:left="5759" w:hanging="303"/>
      </w:pPr>
      <w:rPr>
        <w:rFonts w:hint="default"/>
      </w:rPr>
    </w:lvl>
    <w:lvl w:ilvl="7" w:tentative="0">
      <w:start w:val="0"/>
      <w:numFmt w:val="bullet"/>
      <w:lvlText w:val="•"/>
      <w:lvlJc w:val="left"/>
      <w:pPr>
        <w:ind w:left="6666" w:hanging="303"/>
      </w:pPr>
      <w:rPr>
        <w:rFonts w:hint="default"/>
      </w:rPr>
    </w:lvl>
    <w:lvl w:ilvl="8" w:tentative="0">
      <w:start w:val="0"/>
      <w:numFmt w:val="bullet"/>
      <w:lvlText w:val="•"/>
      <w:lvlJc w:val="left"/>
      <w:pPr>
        <w:ind w:left="7572" w:hanging="303"/>
      </w:pPr>
      <w:rPr>
        <w:rFonts w:hint="default"/>
      </w:rPr>
    </w:lvl>
  </w:abstractNum>
  <w:abstractNum w:abstractNumId="2">
    <w:nsid w:val="C8879AEF"/>
    <w:multiLevelType w:val="multilevel"/>
    <w:tmpl w:val="C8879AEF"/>
    <w:lvl w:ilvl="0" w:tentative="0">
      <w:start w:val="1"/>
      <w:numFmt w:val="decimal"/>
      <w:lvlText w:val="%1."/>
      <w:lvlJc w:val="left"/>
      <w:pPr>
        <w:ind w:left="527" w:hanging="420"/>
        <w:jc w:val="left"/>
      </w:pPr>
      <w:rPr>
        <w:rFonts w:hint="default" w:ascii="仿宋" w:hAnsi="仿宋" w:eastAsia="仿宋" w:cs="仿宋"/>
        <w:w w:val="100"/>
        <w:sz w:val="24"/>
        <w:szCs w:val="24"/>
      </w:rPr>
    </w:lvl>
    <w:lvl w:ilvl="1" w:tentative="0">
      <w:start w:val="0"/>
      <w:numFmt w:val="bullet"/>
      <w:lvlText w:val="•"/>
      <w:lvlJc w:val="left"/>
      <w:pPr>
        <w:ind w:left="759" w:hanging="420"/>
      </w:pPr>
      <w:rPr>
        <w:rFonts w:hint="default"/>
      </w:rPr>
    </w:lvl>
    <w:lvl w:ilvl="2" w:tentative="0">
      <w:start w:val="0"/>
      <w:numFmt w:val="bullet"/>
      <w:lvlText w:val="•"/>
      <w:lvlJc w:val="left"/>
      <w:pPr>
        <w:ind w:left="998" w:hanging="420"/>
      </w:pPr>
      <w:rPr>
        <w:rFonts w:hint="default"/>
      </w:rPr>
    </w:lvl>
    <w:lvl w:ilvl="3" w:tentative="0">
      <w:start w:val="0"/>
      <w:numFmt w:val="bullet"/>
      <w:lvlText w:val="•"/>
      <w:lvlJc w:val="left"/>
      <w:pPr>
        <w:ind w:left="1237" w:hanging="420"/>
      </w:pPr>
      <w:rPr>
        <w:rFonts w:hint="default"/>
      </w:rPr>
    </w:lvl>
    <w:lvl w:ilvl="4" w:tentative="0">
      <w:start w:val="0"/>
      <w:numFmt w:val="bullet"/>
      <w:lvlText w:val="•"/>
      <w:lvlJc w:val="left"/>
      <w:pPr>
        <w:ind w:left="1477" w:hanging="420"/>
      </w:pPr>
      <w:rPr>
        <w:rFonts w:hint="default"/>
      </w:rPr>
    </w:lvl>
    <w:lvl w:ilvl="5" w:tentative="0">
      <w:start w:val="0"/>
      <w:numFmt w:val="bullet"/>
      <w:lvlText w:val="•"/>
      <w:lvlJc w:val="left"/>
      <w:pPr>
        <w:ind w:left="1716" w:hanging="420"/>
      </w:pPr>
      <w:rPr>
        <w:rFonts w:hint="default"/>
      </w:rPr>
    </w:lvl>
    <w:lvl w:ilvl="6" w:tentative="0">
      <w:start w:val="0"/>
      <w:numFmt w:val="bullet"/>
      <w:lvlText w:val="•"/>
      <w:lvlJc w:val="left"/>
      <w:pPr>
        <w:ind w:left="1955" w:hanging="420"/>
      </w:pPr>
      <w:rPr>
        <w:rFonts w:hint="default"/>
      </w:rPr>
    </w:lvl>
    <w:lvl w:ilvl="7" w:tentative="0">
      <w:start w:val="0"/>
      <w:numFmt w:val="bullet"/>
      <w:lvlText w:val="•"/>
      <w:lvlJc w:val="left"/>
      <w:pPr>
        <w:ind w:left="2195" w:hanging="420"/>
      </w:pPr>
      <w:rPr>
        <w:rFonts w:hint="default"/>
      </w:rPr>
    </w:lvl>
    <w:lvl w:ilvl="8" w:tentative="0">
      <w:start w:val="0"/>
      <w:numFmt w:val="bullet"/>
      <w:lvlText w:val="•"/>
      <w:lvlJc w:val="left"/>
      <w:pPr>
        <w:ind w:left="2434" w:hanging="420"/>
      </w:pPr>
      <w:rPr>
        <w:rFonts w:hint="default"/>
      </w:rPr>
    </w:lvl>
  </w:abstractNum>
  <w:abstractNum w:abstractNumId="3">
    <w:nsid w:val="CF092B84"/>
    <w:multiLevelType w:val="multilevel"/>
    <w:tmpl w:val="CF092B84"/>
    <w:lvl w:ilvl="0" w:tentative="0">
      <w:start w:val="1"/>
      <w:numFmt w:val="decimal"/>
      <w:lvlText w:val="%1."/>
      <w:lvlJc w:val="left"/>
      <w:pPr>
        <w:ind w:left="1222" w:hanging="303"/>
        <w:jc w:val="left"/>
      </w:pPr>
      <w:rPr>
        <w:rFonts w:hint="default" w:ascii="仿宋" w:hAnsi="仿宋" w:eastAsia="仿宋" w:cs="仿宋"/>
        <w:spacing w:val="-2"/>
        <w:w w:val="100"/>
        <w:sz w:val="28"/>
        <w:szCs w:val="28"/>
      </w:rPr>
    </w:lvl>
    <w:lvl w:ilvl="1" w:tentative="0">
      <w:start w:val="0"/>
      <w:numFmt w:val="bullet"/>
      <w:lvlText w:val="•"/>
      <w:lvlJc w:val="left"/>
      <w:pPr>
        <w:ind w:left="2036" w:hanging="303"/>
      </w:pPr>
      <w:rPr>
        <w:rFonts w:hint="default"/>
      </w:rPr>
    </w:lvl>
    <w:lvl w:ilvl="2" w:tentative="0">
      <w:start w:val="0"/>
      <w:numFmt w:val="bullet"/>
      <w:lvlText w:val="•"/>
      <w:lvlJc w:val="left"/>
      <w:pPr>
        <w:ind w:left="2853" w:hanging="303"/>
      </w:pPr>
      <w:rPr>
        <w:rFonts w:hint="default"/>
      </w:rPr>
    </w:lvl>
    <w:lvl w:ilvl="3" w:tentative="0">
      <w:start w:val="0"/>
      <w:numFmt w:val="bullet"/>
      <w:lvlText w:val="•"/>
      <w:lvlJc w:val="left"/>
      <w:pPr>
        <w:ind w:left="3669" w:hanging="303"/>
      </w:pPr>
      <w:rPr>
        <w:rFonts w:hint="default"/>
      </w:rPr>
    </w:lvl>
    <w:lvl w:ilvl="4" w:tentative="0">
      <w:start w:val="0"/>
      <w:numFmt w:val="bullet"/>
      <w:lvlText w:val="•"/>
      <w:lvlJc w:val="left"/>
      <w:pPr>
        <w:ind w:left="4486" w:hanging="303"/>
      </w:pPr>
      <w:rPr>
        <w:rFonts w:hint="default"/>
      </w:rPr>
    </w:lvl>
    <w:lvl w:ilvl="5" w:tentative="0">
      <w:start w:val="0"/>
      <w:numFmt w:val="bullet"/>
      <w:lvlText w:val="•"/>
      <w:lvlJc w:val="left"/>
      <w:pPr>
        <w:ind w:left="5303" w:hanging="303"/>
      </w:pPr>
      <w:rPr>
        <w:rFonts w:hint="default"/>
      </w:rPr>
    </w:lvl>
    <w:lvl w:ilvl="6" w:tentative="0">
      <w:start w:val="0"/>
      <w:numFmt w:val="bullet"/>
      <w:lvlText w:val="•"/>
      <w:lvlJc w:val="left"/>
      <w:pPr>
        <w:ind w:left="6119" w:hanging="303"/>
      </w:pPr>
      <w:rPr>
        <w:rFonts w:hint="default"/>
      </w:rPr>
    </w:lvl>
    <w:lvl w:ilvl="7" w:tentative="0">
      <w:start w:val="0"/>
      <w:numFmt w:val="bullet"/>
      <w:lvlText w:val="•"/>
      <w:lvlJc w:val="left"/>
      <w:pPr>
        <w:ind w:left="6936" w:hanging="303"/>
      </w:pPr>
      <w:rPr>
        <w:rFonts w:hint="default"/>
      </w:rPr>
    </w:lvl>
    <w:lvl w:ilvl="8" w:tentative="0">
      <w:start w:val="0"/>
      <w:numFmt w:val="bullet"/>
      <w:lvlText w:val="•"/>
      <w:lvlJc w:val="left"/>
      <w:pPr>
        <w:ind w:left="7752" w:hanging="303"/>
      </w:pPr>
      <w:rPr>
        <w:rFonts w:hint="default"/>
      </w:rPr>
    </w:lvl>
  </w:abstractNum>
  <w:abstractNum w:abstractNumId="4">
    <w:nsid w:val="D7F9FE59"/>
    <w:multiLevelType w:val="multilevel"/>
    <w:tmpl w:val="D7F9FE59"/>
    <w:lvl w:ilvl="0" w:tentative="0">
      <w:start w:val="1"/>
      <w:numFmt w:val="decimal"/>
      <w:lvlText w:val="%1."/>
      <w:lvlJc w:val="left"/>
      <w:pPr>
        <w:ind w:left="467" w:hanging="360"/>
        <w:jc w:val="left"/>
      </w:pPr>
      <w:rPr>
        <w:rFonts w:hint="default" w:ascii="仿宋" w:hAnsi="仿宋" w:eastAsia="仿宋" w:cs="仿宋"/>
        <w:w w:val="100"/>
        <w:sz w:val="24"/>
        <w:szCs w:val="24"/>
      </w:rPr>
    </w:lvl>
    <w:lvl w:ilvl="1" w:tentative="0">
      <w:start w:val="0"/>
      <w:numFmt w:val="bullet"/>
      <w:lvlText w:val="•"/>
      <w:lvlJc w:val="left"/>
      <w:pPr>
        <w:ind w:left="705" w:hanging="360"/>
      </w:pPr>
      <w:rPr>
        <w:rFonts w:hint="default"/>
      </w:rPr>
    </w:lvl>
    <w:lvl w:ilvl="2" w:tentative="0">
      <w:start w:val="0"/>
      <w:numFmt w:val="bullet"/>
      <w:lvlText w:val="•"/>
      <w:lvlJc w:val="left"/>
      <w:pPr>
        <w:ind w:left="950" w:hanging="360"/>
      </w:pPr>
      <w:rPr>
        <w:rFonts w:hint="default"/>
      </w:rPr>
    </w:lvl>
    <w:lvl w:ilvl="3" w:tentative="0">
      <w:start w:val="0"/>
      <w:numFmt w:val="bullet"/>
      <w:lvlText w:val="•"/>
      <w:lvlJc w:val="left"/>
      <w:pPr>
        <w:ind w:left="1195" w:hanging="360"/>
      </w:pPr>
      <w:rPr>
        <w:rFonts w:hint="default"/>
      </w:rPr>
    </w:lvl>
    <w:lvl w:ilvl="4" w:tentative="0">
      <w:start w:val="0"/>
      <w:numFmt w:val="bullet"/>
      <w:lvlText w:val="•"/>
      <w:lvlJc w:val="left"/>
      <w:pPr>
        <w:ind w:left="1441" w:hanging="360"/>
      </w:pPr>
      <w:rPr>
        <w:rFonts w:hint="default"/>
      </w:rPr>
    </w:lvl>
    <w:lvl w:ilvl="5" w:tentative="0">
      <w:start w:val="0"/>
      <w:numFmt w:val="bullet"/>
      <w:lvlText w:val="•"/>
      <w:lvlJc w:val="left"/>
      <w:pPr>
        <w:ind w:left="1686" w:hanging="360"/>
      </w:pPr>
      <w:rPr>
        <w:rFonts w:hint="default"/>
      </w:rPr>
    </w:lvl>
    <w:lvl w:ilvl="6" w:tentative="0">
      <w:start w:val="0"/>
      <w:numFmt w:val="bullet"/>
      <w:lvlText w:val="•"/>
      <w:lvlJc w:val="left"/>
      <w:pPr>
        <w:ind w:left="1931" w:hanging="360"/>
      </w:pPr>
      <w:rPr>
        <w:rFonts w:hint="default"/>
      </w:rPr>
    </w:lvl>
    <w:lvl w:ilvl="7" w:tentative="0">
      <w:start w:val="0"/>
      <w:numFmt w:val="bullet"/>
      <w:lvlText w:val="•"/>
      <w:lvlJc w:val="left"/>
      <w:pPr>
        <w:ind w:left="2177" w:hanging="360"/>
      </w:pPr>
      <w:rPr>
        <w:rFonts w:hint="default"/>
      </w:rPr>
    </w:lvl>
    <w:lvl w:ilvl="8" w:tentative="0">
      <w:start w:val="0"/>
      <w:numFmt w:val="bullet"/>
      <w:lvlText w:val="•"/>
      <w:lvlJc w:val="left"/>
      <w:pPr>
        <w:ind w:left="2422" w:hanging="360"/>
      </w:pPr>
      <w:rPr>
        <w:rFonts w:hint="default"/>
      </w:rPr>
    </w:lvl>
  </w:abstractNum>
  <w:abstractNum w:abstractNumId="5">
    <w:nsid w:val="DCBA6B53"/>
    <w:multiLevelType w:val="multilevel"/>
    <w:tmpl w:val="DCBA6B53"/>
    <w:lvl w:ilvl="0" w:tentative="0">
      <w:start w:val="1"/>
      <w:numFmt w:val="decimal"/>
      <w:lvlText w:val="%1."/>
      <w:lvlJc w:val="left"/>
      <w:pPr>
        <w:ind w:left="527" w:hanging="420"/>
        <w:jc w:val="left"/>
      </w:pPr>
      <w:rPr>
        <w:rFonts w:hint="default" w:ascii="仿宋" w:hAnsi="仿宋" w:eastAsia="仿宋" w:cs="仿宋"/>
        <w:w w:val="100"/>
        <w:sz w:val="24"/>
        <w:szCs w:val="24"/>
      </w:rPr>
    </w:lvl>
    <w:lvl w:ilvl="1" w:tentative="0">
      <w:start w:val="0"/>
      <w:numFmt w:val="bullet"/>
      <w:lvlText w:val="•"/>
      <w:lvlJc w:val="left"/>
      <w:pPr>
        <w:ind w:left="759" w:hanging="420"/>
      </w:pPr>
      <w:rPr>
        <w:rFonts w:hint="default"/>
      </w:rPr>
    </w:lvl>
    <w:lvl w:ilvl="2" w:tentative="0">
      <w:start w:val="0"/>
      <w:numFmt w:val="bullet"/>
      <w:lvlText w:val="•"/>
      <w:lvlJc w:val="left"/>
      <w:pPr>
        <w:ind w:left="998" w:hanging="420"/>
      </w:pPr>
      <w:rPr>
        <w:rFonts w:hint="default"/>
      </w:rPr>
    </w:lvl>
    <w:lvl w:ilvl="3" w:tentative="0">
      <w:start w:val="0"/>
      <w:numFmt w:val="bullet"/>
      <w:lvlText w:val="•"/>
      <w:lvlJc w:val="left"/>
      <w:pPr>
        <w:ind w:left="1237" w:hanging="420"/>
      </w:pPr>
      <w:rPr>
        <w:rFonts w:hint="default"/>
      </w:rPr>
    </w:lvl>
    <w:lvl w:ilvl="4" w:tentative="0">
      <w:start w:val="0"/>
      <w:numFmt w:val="bullet"/>
      <w:lvlText w:val="•"/>
      <w:lvlJc w:val="left"/>
      <w:pPr>
        <w:ind w:left="1477" w:hanging="420"/>
      </w:pPr>
      <w:rPr>
        <w:rFonts w:hint="default"/>
      </w:rPr>
    </w:lvl>
    <w:lvl w:ilvl="5" w:tentative="0">
      <w:start w:val="0"/>
      <w:numFmt w:val="bullet"/>
      <w:lvlText w:val="•"/>
      <w:lvlJc w:val="left"/>
      <w:pPr>
        <w:ind w:left="1716" w:hanging="420"/>
      </w:pPr>
      <w:rPr>
        <w:rFonts w:hint="default"/>
      </w:rPr>
    </w:lvl>
    <w:lvl w:ilvl="6" w:tentative="0">
      <w:start w:val="0"/>
      <w:numFmt w:val="bullet"/>
      <w:lvlText w:val="•"/>
      <w:lvlJc w:val="left"/>
      <w:pPr>
        <w:ind w:left="1955" w:hanging="420"/>
      </w:pPr>
      <w:rPr>
        <w:rFonts w:hint="default"/>
      </w:rPr>
    </w:lvl>
    <w:lvl w:ilvl="7" w:tentative="0">
      <w:start w:val="0"/>
      <w:numFmt w:val="bullet"/>
      <w:lvlText w:val="•"/>
      <w:lvlJc w:val="left"/>
      <w:pPr>
        <w:ind w:left="2195" w:hanging="420"/>
      </w:pPr>
      <w:rPr>
        <w:rFonts w:hint="default"/>
      </w:rPr>
    </w:lvl>
    <w:lvl w:ilvl="8" w:tentative="0">
      <w:start w:val="0"/>
      <w:numFmt w:val="bullet"/>
      <w:lvlText w:val="•"/>
      <w:lvlJc w:val="left"/>
      <w:pPr>
        <w:ind w:left="2434" w:hanging="420"/>
      </w:pPr>
      <w:rPr>
        <w:rFonts w:hint="default"/>
      </w:rPr>
    </w:lvl>
  </w:abstractNum>
  <w:abstractNum w:abstractNumId="6">
    <w:nsid w:val="F4B5D9F5"/>
    <w:multiLevelType w:val="multilevel"/>
    <w:tmpl w:val="F4B5D9F5"/>
    <w:lvl w:ilvl="0" w:tentative="0">
      <w:start w:val="1"/>
      <w:numFmt w:val="decimal"/>
      <w:lvlText w:val="%1."/>
      <w:lvlJc w:val="left"/>
      <w:pPr>
        <w:ind w:left="527" w:hanging="420"/>
        <w:jc w:val="left"/>
      </w:pPr>
      <w:rPr>
        <w:rFonts w:hint="default" w:ascii="仿宋" w:hAnsi="仿宋" w:eastAsia="仿宋" w:cs="仿宋"/>
        <w:w w:val="100"/>
        <w:sz w:val="24"/>
        <w:szCs w:val="24"/>
      </w:rPr>
    </w:lvl>
    <w:lvl w:ilvl="1" w:tentative="0">
      <w:start w:val="0"/>
      <w:numFmt w:val="bullet"/>
      <w:lvlText w:val="•"/>
      <w:lvlJc w:val="left"/>
      <w:pPr>
        <w:ind w:left="759" w:hanging="420"/>
      </w:pPr>
      <w:rPr>
        <w:rFonts w:hint="default"/>
      </w:rPr>
    </w:lvl>
    <w:lvl w:ilvl="2" w:tentative="0">
      <w:start w:val="0"/>
      <w:numFmt w:val="bullet"/>
      <w:lvlText w:val="•"/>
      <w:lvlJc w:val="left"/>
      <w:pPr>
        <w:ind w:left="998" w:hanging="420"/>
      </w:pPr>
      <w:rPr>
        <w:rFonts w:hint="default"/>
      </w:rPr>
    </w:lvl>
    <w:lvl w:ilvl="3" w:tentative="0">
      <w:start w:val="0"/>
      <w:numFmt w:val="bullet"/>
      <w:lvlText w:val="•"/>
      <w:lvlJc w:val="left"/>
      <w:pPr>
        <w:ind w:left="1237" w:hanging="420"/>
      </w:pPr>
      <w:rPr>
        <w:rFonts w:hint="default"/>
      </w:rPr>
    </w:lvl>
    <w:lvl w:ilvl="4" w:tentative="0">
      <w:start w:val="0"/>
      <w:numFmt w:val="bullet"/>
      <w:lvlText w:val="•"/>
      <w:lvlJc w:val="left"/>
      <w:pPr>
        <w:ind w:left="1477" w:hanging="420"/>
      </w:pPr>
      <w:rPr>
        <w:rFonts w:hint="default"/>
      </w:rPr>
    </w:lvl>
    <w:lvl w:ilvl="5" w:tentative="0">
      <w:start w:val="0"/>
      <w:numFmt w:val="bullet"/>
      <w:lvlText w:val="•"/>
      <w:lvlJc w:val="left"/>
      <w:pPr>
        <w:ind w:left="1716" w:hanging="420"/>
      </w:pPr>
      <w:rPr>
        <w:rFonts w:hint="default"/>
      </w:rPr>
    </w:lvl>
    <w:lvl w:ilvl="6" w:tentative="0">
      <w:start w:val="0"/>
      <w:numFmt w:val="bullet"/>
      <w:lvlText w:val="•"/>
      <w:lvlJc w:val="left"/>
      <w:pPr>
        <w:ind w:left="1955" w:hanging="420"/>
      </w:pPr>
      <w:rPr>
        <w:rFonts w:hint="default"/>
      </w:rPr>
    </w:lvl>
    <w:lvl w:ilvl="7" w:tentative="0">
      <w:start w:val="0"/>
      <w:numFmt w:val="bullet"/>
      <w:lvlText w:val="•"/>
      <w:lvlJc w:val="left"/>
      <w:pPr>
        <w:ind w:left="2195" w:hanging="420"/>
      </w:pPr>
      <w:rPr>
        <w:rFonts w:hint="default"/>
      </w:rPr>
    </w:lvl>
    <w:lvl w:ilvl="8" w:tentative="0">
      <w:start w:val="0"/>
      <w:numFmt w:val="bullet"/>
      <w:lvlText w:val="•"/>
      <w:lvlJc w:val="left"/>
      <w:pPr>
        <w:ind w:left="2434" w:hanging="420"/>
      </w:pPr>
      <w:rPr>
        <w:rFonts w:hint="default"/>
      </w:rPr>
    </w:lvl>
  </w:abstractNum>
  <w:abstractNum w:abstractNumId="7">
    <w:nsid w:val="0053208E"/>
    <w:multiLevelType w:val="multilevel"/>
    <w:tmpl w:val="0053208E"/>
    <w:lvl w:ilvl="0" w:tentative="0">
      <w:start w:val="1"/>
      <w:numFmt w:val="decimal"/>
      <w:lvlText w:val="%1."/>
      <w:lvlJc w:val="left"/>
      <w:pPr>
        <w:ind w:left="320" w:hanging="303"/>
        <w:jc w:val="left"/>
      </w:pPr>
      <w:rPr>
        <w:rFonts w:hint="default" w:ascii="仿宋" w:hAnsi="仿宋" w:eastAsia="仿宋" w:cs="仿宋"/>
        <w:spacing w:val="-2"/>
        <w:w w:val="100"/>
        <w:sz w:val="28"/>
        <w:szCs w:val="28"/>
      </w:rPr>
    </w:lvl>
    <w:lvl w:ilvl="1" w:tentative="0">
      <w:start w:val="0"/>
      <w:numFmt w:val="bullet"/>
      <w:lvlText w:val="•"/>
      <w:lvlJc w:val="left"/>
      <w:pPr>
        <w:ind w:left="1226" w:hanging="303"/>
      </w:pPr>
      <w:rPr>
        <w:rFonts w:hint="default"/>
      </w:rPr>
    </w:lvl>
    <w:lvl w:ilvl="2" w:tentative="0">
      <w:start w:val="0"/>
      <w:numFmt w:val="bullet"/>
      <w:lvlText w:val="•"/>
      <w:lvlJc w:val="left"/>
      <w:pPr>
        <w:ind w:left="2133" w:hanging="303"/>
      </w:pPr>
      <w:rPr>
        <w:rFonts w:hint="default"/>
      </w:rPr>
    </w:lvl>
    <w:lvl w:ilvl="3" w:tentative="0">
      <w:start w:val="0"/>
      <w:numFmt w:val="bullet"/>
      <w:lvlText w:val="•"/>
      <w:lvlJc w:val="left"/>
      <w:pPr>
        <w:ind w:left="3039" w:hanging="303"/>
      </w:pPr>
      <w:rPr>
        <w:rFonts w:hint="default"/>
      </w:rPr>
    </w:lvl>
    <w:lvl w:ilvl="4" w:tentative="0">
      <w:start w:val="0"/>
      <w:numFmt w:val="bullet"/>
      <w:lvlText w:val="•"/>
      <w:lvlJc w:val="left"/>
      <w:pPr>
        <w:ind w:left="3946" w:hanging="303"/>
      </w:pPr>
      <w:rPr>
        <w:rFonts w:hint="default"/>
      </w:rPr>
    </w:lvl>
    <w:lvl w:ilvl="5" w:tentative="0">
      <w:start w:val="0"/>
      <w:numFmt w:val="bullet"/>
      <w:lvlText w:val="•"/>
      <w:lvlJc w:val="left"/>
      <w:pPr>
        <w:ind w:left="4853" w:hanging="303"/>
      </w:pPr>
      <w:rPr>
        <w:rFonts w:hint="default"/>
      </w:rPr>
    </w:lvl>
    <w:lvl w:ilvl="6" w:tentative="0">
      <w:start w:val="0"/>
      <w:numFmt w:val="bullet"/>
      <w:lvlText w:val="•"/>
      <w:lvlJc w:val="left"/>
      <w:pPr>
        <w:ind w:left="5759" w:hanging="303"/>
      </w:pPr>
      <w:rPr>
        <w:rFonts w:hint="default"/>
      </w:rPr>
    </w:lvl>
    <w:lvl w:ilvl="7" w:tentative="0">
      <w:start w:val="0"/>
      <w:numFmt w:val="bullet"/>
      <w:lvlText w:val="•"/>
      <w:lvlJc w:val="left"/>
      <w:pPr>
        <w:ind w:left="6666" w:hanging="303"/>
      </w:pPr>
      <w:rPr>
        <w:rFonts w:hint="default"/>
      </w:rPr>
    </w:lvl>
    <w:lvl w:ilvl="8" w:tentative="0">
      <w:start w:val="0"/>
      <w:numFmt w:val="bullet"/>
      <w:lvlText w:val="•"/>
      <w:lvlJc w:val="left"/>
      <w:pPr>
        <w:ind w:left="7572" w:hanging="303"/>
      </w:pPr>
      <w:rPr>
        <w:rFonts w:hint="default"/>
      </w:rPr>
    </w:lvl>
  </w:abstractNum>
  <w:abstractNum w:abstractNumId="8">
    <w:nsid w:val="03D62ECE"/>
    <w:multiLevelType w:val="multilevel"/>
    <w:tmpl w:val="03D62ECE"/>
    <w:lvl w:ilvl="0" w:tentative="0">
      <w:start w:val="1"/>
      <w:numFmt w:val="decimal"/>
      <w:lvlText w:val="%1."/>
      <w:lvlJc w:val="left"/>
      <w:pPr>
        <w:ind w:left="1222" w:hanging="303"/>
        <w:jc w:val="left"/>
      </w:pPr>
      <w:rPr>
        <w:rFonts w:hint="default" w:ascii="仿宋" w:hAnsi="仿宋" w:eastAsia="仿宋" w:cs="仿宋"/>
        <w:spacing w:val="-2"/>
        <w:w w:val="100"/>
        <w:sz w:val="28"/>
        <w:szCs w:val="28"/>
      </w:rPr>
    </w:lvl>
    <w:lvl w:ilvl="1" w:tentative="0">
      <w:start w:val="0"/>
      <w:numFmt w:val="bullet"/>
      <w:lvlText w:val="•"/>
      <w:lvlJc w:val="left"/>
      <w:pPr>
        <w:ind w:left="2036" w:hanging="303"/>
      </w:pPr>
      <w:rPr>
        <w:rFonts w:hint="default"/>
      </w:rPr>
    </w:lvl>
    <w:lvl w:ilvl="2" w:tentative="0">
      <w:start w:val="0"/>
      <w:numFmt w:val="bullet"/>
      <w:lvlText w:val="•"/>
      <w:lvlJc w:val="left"/>
      <w:pPr>
        <w:ind w:left="2853" w:hanging="303"/>
      </w:pPr>
      <w:rPr>
        <w:rFonts w:hint="default"/>
      </w:rPr>
    </w:lvl>
    <w:lvl w:ilvl="3" w:tentative="0">
      <w:start w:val="0"/>
      <w:numFmt w:val="bullet"/>
      <w:lvlText w:val="•"/>
      <w:lvlJc w:val="left"/>
      <w:pPr>
        <w:ind w:left="3669" w:hanging="303"/>
      </w:pPr>
      <w:rPr>
        <w:rFonts w:hint="default"/>
      </w:rPr>
    </w:lvl>
    <w:lvl w:ilvl="4" w:tentative="0">
      <w:start w:val="0"/>
      <w:numFmt w:val="bullet"/>
      <w:lvlText w:val="•"/>
      <w:lvlJc w:val="left"/>
      <w:pPr>
        <w:ind w:left="4486" w:hanging="303"/>
      </w:pPr>
      <w:rPr>
        <w:rFonts w:hint="default"/>
      </w:rPr>
    </w:lvl>
    <w:lvl w:ilvl="5" w:tentative="0">
      <w:start w:val="0"/>
      <w:numFmt w:val="bullet"/>
      <w:lvlText w:val="•"/>
      <w:lvlJc w:val="left"/>
      <w:pPr>
        <w:ind w:left="5303" w:hanging="303"/>
      </w:pPr>
      <w:rPr>
        <w:rFonts w:hint="default"/>
      </w:rPr>
    </w:lvl>
    <w:lvl w:ilvl="6" w:tentative="0">
      <w:start w:val="0"/>
      <w:numFmt w:val="bullet"/>
      <w:lvlText w:val="•"/>
      <w:lvlJc w:val="left"/>
      <w:pPr>
        <w:ind w:left="6119" w:hanging="303"/>
      </w:pPr>
      <w:rPr>
        <w:rFonts w:hint="default"/>
      </w:rPr>
    </w:lvl>
    <w:lvl w:ilvl="7" w:tentative="0">
      <w:start w:val="0"/>
      <w:numFmt w:val="bullet"/>
      <w:lvlText w:val="•"/>
      <w:lvlJc w:val="left"/>
      <w:pPr>
        <w:ind w:left="6936" w:hanging="303"/>
      </w:pPr>
      <w:rPr>
        <w:rFonts w:hint="default"/>
      </w:rPr>
    </w:lvl>
    <w:lvl w:ilvl="8" w:tentative="0">
      <w:start w:val="0"/>
      <w:numFmt w:val="bullet"/>
      <w:lvlText w:val="•"/>
      <w:lvlJc w:val="left"/>
      <w:pPr>
        <w:ind w:left="7752" w:hanging="303"/>
      </w:pPr>
      <w:rPr>
        <w:rFonts w:hint="default"/>
      </w:rPr>
    </w:lvl>
  </w:abstractNum>
  <w:abstractNum w:abstractNumId="9">
    <w:nsid w:val="2470EC97"/>
    <w:multiLevelType w:val="multilevel"/>
    <w:tmpl w:val="2470EC97"/>
    <w:lvl w:ilvl="0" w:tentative="0">
      <w:start w:val="1"/>
      <w:numFmt w:val="decimal"/>
      <w:lvlText w:val="%1."/>
      <w:lvlJc w:val="left"/>
      <w:pPr>
        <w:ind w:left="527" w:hanging="420"/>
        <w:jc w:val="left"/>
      </w:pPr>
      <w:rPr>
        <w:rFonts w:hint="default" w:ascii="仿宋" w:hAnsi="仿宋" w:eastAsia="仿宋" w:cs="仿宋"/>
        <w:w w:val="100"/>
        <w:sz w:val="24"/>
        <w:szCs w:val="24"/>
      </w:rPr>
    </w:lvl>
    <w:lvl w:ilvl="1" w:tentative="0">
      <w:start w:val="0"/>
      <w:numFmt w:val="bullet"/>
      <w:lvlText w:val="•"/>
      <w:lvlJc w:val="left"/>
      <w:pPr>
        <w:ind w:left="759" w:hanging="420"/>
      </w:pPr>
      <w:rPr>
        <w:rFonts w:hint="default"/>
      </w:rPr>
    </w:lvl>
    <w:lvl w:ilvl="2" w:tentative="0">
      <w:start w:val="0"/>
      <w:numFmt w:val="bullet"/>
      <w:lvlText w:val="•"/>
      <w:lvlJc w:val="left"/>
      <w:pPr>
        <w:ind w:left="998" w:hanging="420"/>
      </w:pPr>
      <w:rPr>
        <w:rFonts w:hint="default"/>
      </w:rPr>
    </w:lvl>
    <w:lvl w:ilvl="3" w:tentative="0">
      <w:start w:val="0"/>
      <w:numFmt w:val="bullet"/>
      <w:lvlText w:val="•"/>
      <w:lvlJc w:val="left"/>
      <w:pPr>
        <w:ind w:left="1237" w:hanging="420"/>
      </w:pPr>
      <w:rPr>
        <w:rFonts w:hint="default"/>
      </w:rPr>
    </w:lvl>
    <w:lvl w:ilvl="4" w:tentative="0">
      <w:start w:val="0"/>
      <w:numFmt w:val="bullet"/>
      <w:lvlText w:val="•"/>
      <w:lvlJc w:val="left"/>
      <w:pPr>
        <w:ind w:left="1477" w:hanging="420"/>
      </w:pPr>
      <w:rPr>
        <w:rFonts w:hint="default"/>
      </w:rPr>
    </w:lvl>
    <w:lvl w:ilvl="5" w:tentative="0">
      <w:start w:val="0"/>
      <w:numFmt w:val="bullet"/>
      <w:lvlText w:val="•"/>
      <w:lvlJc w:val="left"/>
      <w:pPr>
        <w:ind w:left="1716" w:hanging="420"/>
      </w:pPr>
      <w:rPr>
        <w:rFonts w:hint="default"/>
      </w:rPr>
    </w:lvl>
    <w:lvl w:ilvl="6" w:tentative="0">
      <w:start w:val="0"/>
      <w:numFmt w:val="bullet"/>
      <w:lvlText w:val="•"/>
      <w:lvlJc w:val="left"/>
      <w:pPr>
        <w:ind w:left="1955" w:hanging="420"/>
      </w:pPr>
      <w:rPr>
        <w:rFonts w:hint="default"/>
      </w:rPr>
    </w:lvl>
    <w:lvl w:ilvl="7" w:tentative="0">
      <w:start w:val="0"/>
      <w:numFmt w:val="bullet"/>
      <w:lvlText w:val="•"/>
      <w:lvlJc w:val="left"/>
      <w:pPr>
        <w:ind w:left="2195" w:hanging="420"/>
      </w:pPr>
      <w:rPr>
        <w:rFonts w:hint="default"/>
      </w:rPr>
    </w:lvl>
    <w:lvl w:ilvl="8" w:tentative="0">
      <w:start w:val="0"/>
      <w:numFmt w:val="bullet"/>
      <w:lvlText w:val="•"/>
      <w:lvlJc w:val="left"/>
      <w:pPr>
        <w:ind w:left="2434" w:hanging="420"/>
      </w:pPr>
      <w:rPr>
        <w:rFonts w:hint="default"/>
      </w:rPr>
    </w:lvl>
  </w:abstractNum>
  <w:abstractNum w:abstractNumId="10">
    <w:nsid w:val="25B654F3"/>
    <w:multiLevelType w:val="multilevel"/>
    <w:tmpl w:val="25B654F3"/>
    <w:lvl w:ilvl="0" w:tentative="0">
      <w:start w:val="1"/>
      <w:numFmt w:val="decimal"/>
      <w:lvlText w:val="%1."/>
      <w:lvlJc w:val="left"/>
      <w:pPr>
        <w:ind w:left="1222" w:hanging="303"/>
        <w:jc w:val="left"/>
      </w:pPr>
      <w:rPr>
        <w:rFonts w:hint="default" w:ascii="仿宋" w:hAnsi="仿宋" w:eastAsia="仿宋" w:cs="仿宋"/>
        <w:spacing w:val="-2"/>
        <w:w w:val="100"/>
        <w:sz w:val="28"/>
        <w:szCs w:val="28"/>
      </w:rPr>
    </w:lvl>
    <w:lvl w:ilvl="1" w:tentative="0">
      <w:start w:val="0"/>
      <w:numFmt w:val="bullet"/>
      <w:lvlText w:val="•"/>
      <w:lvlJc w:val="left"/>
      <w:pPr>
        <w:ind w:left="2036" w:hanging="303"/>
      </w:pPr>
      <w:rPr>
        <w:rFonts w:hint="default"/>
      </w:rPr>
    </w:lvl>
    <w:lvl w:ilvl="2" w:tentative="0">
      <w:start w:val="0"/>
      <w:numFmt w:val="bullet"/>
      <w:lvlText w:val="•"/>
      <w:lvlJc w:val="left"/>
      <w:pPr>
        <w:ind w:left="2853" w:hanging="303"/>
      </w:pPr>
      <w:rPr>
        <w:rFonts w:hint="default"/>
      </w:rPr>
    </w:lvl>
    <w:lvl w:ilvl="3" w:tentative="0">
      <w:start w:val="0"/>
      <w:numFmt w:val="bullet"/>
      <w:lvlText w:val="•"/>
      <w:lvlJc w:val="left"/>
      <w:pPr>
        <w:ind w:left="3669" w:hanging="303"/>
      </w:pPr>
      <w:rPr>
        <w:rFonts w:hint="default"/>
      </w:rPr>
    </w:lvl>
    <w:lvl w:ilvl="4" w:tentative="0">
      <w:start w:val="0"/>
      <w:numFmt w:val="bullet"/>
      <w:lvlText w:val="•"/>
      <w:lvlJc w:val="left"/>
      <w:pPr>
        <w:ind w:left="4486" w:hanging="303"/>
      </w:pPr>
      <w:rPr>
        <w:rFonts w:hint="default"/>
      </w:rPr>
    </w:lvl>
    <w:lvl w:ilvl="5" w:tentative="0">
      <w:start w:val="0"/>
      <w:numFmt w:val="bullet"/>
      <w:lvlText w:val="•"/>
      <w:lvlJc w:val="left"/>
      <w:pPr>
        <w:ind w:left="5303" w:hanging="303"/>
      </w:pPr>
      <w:rPr>
        <w:rFonts w:hint="default"/>
      </w:rPr>
    </w:lvl>
    <w:lvl w:ilvl="6" w:tentative="0">
      <w:start w:val="0"/>
      <w:numFmt w:val="bullet"/>
      <w:lvlText w:val="•"/>
      <w:lvlJc w:val="left"/>
      <w:pPr>
        <w:ind w:left="6119" w:hanging="303"/>
      </w:pPr>
      <w:rPr>
        <w:rFonts w:hint="default"/>
      </w:rPr>
    </w:lvl>
    <w:lvl w:ilvl="7" w:tentative="0">
      <w:start w:val="0"/>
      <w:numFmt w:val="bullet"/>
      <w:lvlText w:val="•"/>
      <w:lvlJc w:val="left"/>
      <w:pPr>
        <w:ind w:left="6936" w:hanging="303"/>
      </w:pPr>
      <w:rPr>
        <w:rFonts w:hint="default"/>
      </w:rPr>
    </w:lvl>
    <w:lvl w:ilvl="8" w:tentative="0">
      <w:start w:val="0"/>
      <w:numFmt w:val="bullet"/>
      <w:lvlText w:val="•"/>
      <w:lvlJc w:val="left"/>
      <w:pPr>
        <w:ind w:left="7752" w:hanging="303"/>
      </w:pPr>
      <w:rPr>
        <w:rFonts w:hint="default"/>
      </w:rPr>
    </w:lvl>
  </w:abstractNum>
  <w:abstractNum w:abstractNumId="11">
    <w:nsid w:val="4D4DC07F"/>
    <w:multiLevelType w:val="multilevel"/>
    <w:tmpl w:val="4D4DC07F"/>
    <w:lvl w:ilvl="0" w:tentative="0">
      <w:start w:val="1"/>
      <w:numFmt w:val="decimal"/>
      <w:lvlText w:val="%1."/>
      <w:lvlJc w:val="left"/>
      <w:pPr>
        <w:ind w:left="107" w:hanging="420"/>
        <w:jc w:val="left"/>
      </w:pPr>
      <w:rPr>
        <w:rFonts w:hint="default" w:ascii="仿宋" w:hAnsi="仿宋" w:eastAsia="仿宋" w:cs="仿宋"/>
        <w:w w:val="100"/>
        <w:sz w:val="24"/>
        <w:szCs w:val="24"/>
      </w:rPr>
    </w:lvl>
    <w:lvl w:ilvl="1" w:tentative="0">
      <w:start w:val="0"/>
      <w:numFmt w:val="bullet"/>
      <w:lvlText w:val="•"/>
      <w:lvlJc w:val="left"/>
      <w:pPr>
        <w:ind w:left="381" w:hanging="420"/>
      </w:pPr>
      <w:rPr>
        <w:rFonts w:hint="default"/>
      </w:rPr>
    </w:lvl>
    <w:lvl w:ilvl="2" w:tentative="0">
      <w:start w:val="0"/>
      <w:numFmt w:val="bullet"/>
      <w:lvlText w:val="•"/>
      <w:lvlJc w:val="left"/>
      <w:pPr>
        <w:ind w:left="662" w:hanging="420"/>
      </w:pPr>
      <w:rPr>
        <w:rFonts w:hint="default"/>
      </w:rPr>
    </w:lvl>
    <w:lvl w:ilvl="3" w:tentative="0">
      <w:start w:val="0"/>
      <w:numFmt w:val="bullet"/>
      <w:lvlText w:val="•"/>
      <w:lvlJc w:val="left"/>
      <w:pPr>
        <w:ind w:left="943" w:hanging="420"/>
      </w:pPr>
      <w:rPr>
        <w:rFonts w:hint="default"/>
      </w:rPr>
    </w:lvl>
    <w:lvl w:ilvl="4" w:tentative="0">
      <w:start w:val="0"/>
      <w:numFmt w:val="bullet"/>
      <w:lvlText w:val="•"/>
      <w:lvlJc w:val="left"/>
      <w:pPr>
        <w:ind w:left="1225" w:hanging="420"/>
      </w:pPr>
      <w:rPr>
        <w:rFonts w:hint="default"/>
      </w:rPr>
    </w:lvl>
    <w:lvl w:ilvl="5" w:tentative="0">
      <w:start w:val="0"/>
      <w:numFmt w:val="bullet"/>
      <w:lvlText w:val="•"/>
      <w:lvlJc w:val="left"/>
      <w:pPr>
        <w:ind w:left="1506" w:hanging="420"/>
      </w:pPr>
      <w:rPr>
        <w:rFonts w:hint="default"/>
      </w:rPr>
    </w:lvl>
    <w:lvl w:ilvl="6" w:tentative="0">
      <w:start w:val="0"/>
      <w:numFmt w:val="bullet"/>
      <w:lvlText w:val="•"/>
      <w:lvlJc w:val="left"/>
      <w:pPr>
        <w:ind w:left="1787" w:hanging="420"/>
      </w:pPr>
      <w:rPr>
        <w:rFonts w:hint="default"/>
      </w:rPr>
    </w:lvl>
    <w:lvl w:ilvl="7" w:tentative="0">
      <w:start w:val="0"/>
      <w:numFmt w:val="bullet"/>
      <w:lvlText w:val="•"/>
      <w:lvlJc w:val="left"/>
      <w:pPr>
        <w:ind w:left="2069" w:hanging="420"/>
      </w:pPr>
      <w:rPr>
        <w:rFonts w:hint="default"/>
      </w:rPr>
    </w:lvl>
    <w:lvl w:ilvl="8" w:tentative="0">
      <w:start w:val="0"/>
      <w:numFmt w:val="bullet"/>
      <w:lvlText w:val="•"/>
      <w:lvlJc w:val="left"/>
      <w:pPr>
        <w:ind w:left="2350" w:hanging="420"/>
      </w:pPr>
      <w:rPr>
        <w:rFonts w:hint="default"/>
      </w:rPr>
    </w:lvl>
  </w:abstractNum>
  <w:abstractNum w:abstractNumId="12">
    <w:nsid w:val="59ADCABA"/>
    <w:multiLevelType w:val="multilevel"/>
    <w:tmpl w:val="59ADCABA"/>
    <w:lvl w:ilvl="0" w:tentative="0">
      <w:start w:val="1"/>
      <w:numFmt w:val="decimal"/>
      <w:lvlText w:val="%1."/>
      <w:lvlJc w:val="left"/>
      <w:pPr>
        <w:ind w:left="320" w:hanging="303"/>
        <w:jc w:val="left"/>
      </w:pPr>
      <w:rPr>
        <w:rFonts w:hint="default" w:ascii="仿宋" w:hAnsi="仿宋" w:eastAsia="仿宋" w:cs="仿宋"/>
        <w:spacing w:val="-2"/>
        <w:w w:val="100"/>
        <w:sz w:val="28"/>
        <w:szCs w:val="28"/>
      </w:rPr>
    </w:lvl>
    <w:lvl w:ilvl="1" w:tentative="0">
      <w:start w:val="0"/>
      <w:numFmt w:val="bullet"/>
      <w:lvlText w:val="•"/>
      <w:lvlJc w:val="left"/>
      <w:pPr>
        <w:ind w:left="1226" w:hanging="303"/>
      </w:pPr>
      <w:rPr>
        <w:rFonts w:hint="default"/>
      </w:rPr>
    </w:lvl>
    <w:lvl w:ilvl="2" w:tentative="0">
      <w:start w:val="0"/>
      <w:numFmt w:val="bullet"/>
      <w:lvlText w:val="•"/>
      <w:lvlJc w:val="left"/>
      <w:pPr>
        <w:ind w:left="2133" w:hanging="303"/>
      </w:pPr>
      <w:rPr>
        <w:rFonts w:hint="default"/>
      </w:rPr>
    </w:lvl>
    <w:lvl w:ilvl="3" w:tentative="0">
      <w:start w:val="0"/>
      <w:numFmt w:val="bullet"/>
      <w:lvlText w:val="•"/>
      <w:lvlJc w:val="left"/>
      <w:pPr>
        <w:ind w:left="3039" w:hanging="303"/>
      </w:pPr>
      <w:rPr>
        <w:rFonts w:hint="default"/>
      </w:rPr>
    </w:lvl>
    <w:lvl w:ilvl="4" w:tentative="0">
      <w:start w:val="0"/>
      <w:numFmt w:val="bullet"/>
      <w:lvlText w:val="•"/>
      <w:lvlJc w:val="left"/>
      <w:pPr>
        <w:ind w:left="3946" w:hanging="303"/>
      </w:pPr>
      <w:rPr>
        <w:rFonts w:hint="default"/>
      </w:rPr>
    </w:lvl>
    <w:lvl w:ilvl="5" w:tentative="0">
      <w:start w:val="0"/>
      <w:numFmt w:val="bullet"/>
      <w:lvlText w:val="•"/>
      <w:lvlJc w:val="left"/>
      <w:pPr>
        <w:ind w:left="4853" w:hanging="303"/>
      </w:pPr>
      <w:rPr>
        <w:rFonts w:hint="default"/>
      </w:rPr>
    </w:lvl>
    <w:lvl w:ilvl="6" w:tentative="0">
      <w:start w:val="0"/>
      <w:numFmt w:val="bullet"/>
      <w:lvlText w:val="•"/>
      <w:lvlJc w:val="left"/>
      <w:pPr>
        <w:ind w:left="5759" w:hanging="303"/>
      </w:pPr>
      <w:rPr>
        <w:rFonts w:hint="default"/>
      </w:rPr>
    </w:lvl>
    <w:lvl w:ilvl="7" w:tentative="0">
      <w:start w:val="0"/>
      <w:numFmt w:val="bullet"/>
      <w:lvlText w:val="•"/>
      <w:lvlJc w:val="left"/>
      <w:pPr>
        <w:ind w:left="6666" w:hanging="303"/>
      </w:pPr>
      <w:rPr>
        <w:rFonts w:hint="default"/>
      </w:rPr>
    </w:lvl>
    <w:lvl w:ilvl="8" w:tentative="0">
      <w:start w:val="0"/>
      <w:numFmt w:val="bullet"/>
      <w:lvlText w:val="•"/>
      <w:lvlJc w:val="left"/>
      <w:pPr>
        <w:ind w:left="7572" w:hanging="303"/>
      </w:pPr>
      <w:rPr>
        <w:rFonts w:hint="default"/>
      </w:rPr>
    </w:lvl>
  </w:abstractNum>
  <w:abstractNum w:abstractNumId="13">
    <w:nsid w:val="5A241D34"/>
    <w:multiLevelType w:val="multilevel"/>
    <w:tmpl w:val="5A241D34"/>
    <w:lvl w:ilvl="0" w:tentative="0">
      <w:start w:val="1"/>
      <w:numFmt w:val="decimal"/>
      <w:lvlText w:val="%1."/>
      <w:lvlJc w:val="left"/>
      <w:pPr>
        <w:ind w:left="527" w:hanging="420"/>
        <w:jc w:val="left"/>
      </w:pPr>
      <w:rPr>
        <w:rFonts w:hint="default" w:ascii="仿宋" w:hAnsi="仿宋" w:eastAsia="仿宋" w:cs="仿宋"/>
        <w:w w:val="100"/>
        <w:sz w:val="24"/>
        <w:szCs w:val="24"/>
      </w:rPr>
    </w:lvl>
    <w:lvl w:ilvl="1" w:tentative="0">
      <w:start w:val="0"/>
      <w:numFmt w:val="bullet"/>
      <w:lvlText w:val="•"/>
      <w:lvlJc w:val="left"/>
      <w:pPr>
        <w:ind w:left="759" w:hanging="420"/>
      </w:pPr>
      <w:rPr>
        <w:rFonts w:hint="default"/>
      </w:rPr>
    </w:lvl>
    <w:lvl w:ilvl="2" w:tentative="0">
      <w:start w:val="0"/>
      <w:numFmt w:val="bullet"/>
      <w:lvlText w:val="•"/>
      <w:lvlJc w:val="left"/>
      <w:pPr>
        <w:ind w:left="998" w:hanging="420"/>
      </w:pPr>
      <w:rPr>
        <w:rFonts w:hint="default"/>
      </w:rPr>
    </w:lvl>
    <w:lvl w:ilvl="3" w:tentative="0">
      <w:start w:val="0"/>
      <w:numFmt w:val="bullet"/>
      <w:lvlText w:val="•"/>
      <w:lvlJc w:val="left"/>
      <w:pPr>
        <w:ind w:left="1237" w:hanging="420"/>
      </w:pPr>
      <w:rPr>
        <w:rFonts w:hint="default"/>
      </w:rPr>
    </w:lvl>
    <w:lvl w:ilvl="4" w:tentative="0">
      <w:start w:val="0"/>
      <w:numFmt w:val="bullet"/>
      <w:lvlText w:val="•"/>
      <w:lvlJc w:val="left"/>
      <w:pPr>
        <w:ind w:left="1477" w:hanging="420"/>
      </w:pPr>
      <w:rPr>
        <w:rFonts w:hint="default"/>
      </w:rPr>
    </w:lvl>
    <w:lvl w:ilvl="5" w:tentative="0">
      <w:start w:val="0"/>
      <w:numFmt w:val="bullet"/>
      <w:lvlText w:val="•"/>
      <w:lvlJc w:val="left"/>
      <w:pPr>
        <w:ind w:left="1716" w:hanging="420"/>
      </w:pPr>
      <w:rPr>
        <w:rFonts w:hint="default"/>
      </w:rPr>
    </w:lvl>
    <w:lvl w:ilvl="6" w:tentative="0">
      <w:start w:val="0"/>
      <w:numFmt w:val="bullet"/>
      <w:lvlText w:val="•"/>
      <w:lvlJc w:val="left"/>
      <w:pPr>
        <w:ind w:left="1955" w:hanging="420"/>
      </w:pPr>
      <w:rPr>
        <w:rFonts w:hint="default"/>
      </w:rPr>
    </w:lvl>
    <w:lvl w:ilvl="7" w:tentative="0">
      <w:start w:val="0"/>
      <w:numFmt w:val="bullet"/>
      <w:lvlText w:val="•"/>
      <w:lvlJc w:val="left"/>
      <w:pPr>
        <w:ind w:left="2195" w:hanging="420"/>
      </w:pPr>
      <w:rPr>
        <w:rFonts w:hint="default"/>
      </w:rPr>
    </w:lvl>
    <w:lvl w:ilvl="8" w:tentative="0">
      <w:start w:val="0"/>
      <w:numFmt w:val="bullet"/>
      <w:lvlText w:val="•"/>
      <w:lvlJc w:val="left"/>
      <w:pPr>
        <w:ind w:left="2434" w:hanging="420"/>
      </w:pPr>
      <w:rPr>
        <w:rFonts w:hint="default"/>
      </w:rPr>
    </w:lvl>
  </w:abstractNum>
  <w:num w:numId="1">
    <w:abstractNumId w:val="7"/>
  </w:num>
  <w:num w:numId="2">
    <w:abstractNumId w:val="3"/>
  </w:num>
  <w:num w:numId="3">
    <w:abstractNumId w:val="12"/>
  </w:num>
  <w:num w:numId="4">
    <w:abstractNumId w:val="1"/>
  </w:num>
  <w:num w:numId="5">
    <w:abstractNumId w:val="0"/>
  </w:num>
  <w:num w:numId="6">
    <w:abstractNumId w:val="8"/>
  </w:num>
  <w:num w:numId="7">
    <w:abstractNumId w:val="10"/>
  </w:num>
  <w:num w:numId="8">
    <w:abstractNumId w:val="13"/>
  </w:num>
  <w:num w:numId="9">
    <w:abstractNumId w:val="2"/>
  </w:num>
  <w:num w:numId="10">
    <w:abstractNumId w:val="11"/>
  </w:num>
  <w:num w:numId="11">
    <w:abstractNumId w:val="6"/>
  </w:num>
  <w:num w:numId="12">
    <w:abstractNumId w:val="9"/>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rsids>
    <w:rsidRoot w:val="00000000"/>
    <w:rsid w:val="038F541B"/>
    <w:rsid w:val="03A013D6"/>
    <w:rsid w:val="03D1333D"/>
    <w:rsid w:val="046F53DE"/>
    <w:rsid w:val="04854128"/>
    <w:rsid w:val="05544226"/>
    <w:rsid w:val="08EB6C4F"/>
    <w:rsid w:val="0A4725AB"/>
    <w:rsid w:val="0C234952"/>
    <w:rsid w:val="0C6D3E1F"/>
    <w:rsid w:val="0EC84B30"/>
    <w:rsid w:val="10284C2D"/>
    <w:rsid w:val="105E23FD"/>
    <w:rsid w:val="10CF6E57"/>
    <w:rsid w:val="11DC5CCF"/>
    <w:rsid w:val="12B53596"/>
    <w:rsid w:val="12F157AA"/>
    <w:rsid w:val="14157FAC"/>
    <w:rsid w:val="14411E19"/>
    <w:rsid w:val="16C77864"/>
    <w:rsid w:val="16ED44DA"/>
    <w:rsid w:val="172D2B29"/>
    <w:rsid w:val="18222D5D"/>
    <w:rsid w:val="1B283D33"/>
    <w:rsid w:val="1B416BA3"/>
    <w:rsid w:val="1C944DD6"/>
    <w:rsid w:val="1D1A3B4F"/>
    <w:rsid w:val="1D404FB1"/>
    <w:rsid w:val="1DB96EC4"/>
    <w:rsid w:val="1E1607AF"/>
    <w:rsid w:val="1E8E20FF"/>
    <w:rsid w:val="1EA01E32"/>
    <w:rsid w:val="1EC27FFB"/>
    <w:rsid w:val="21041B4F"/>
    <w:rsid w:val="21DF0EC4"/>
    <w:rsid w:val="22D65EEB"/>
    <w:rsid w:val="237613B4"/>
    <w:rsid w:val="26284BE7"/>
    <w:rsid w:val="283830DC"/>
    <w:rsid w:val="288F39B4"/>
    <w:rsid w:val="28E60F9A"/>
    <w:rsid w:val="29BB2216"/>
    <w:rsid w:val="2AEF3F25"/>
    <w:rsid w:val="2B6D12EE"/>
    <w:rsid w:val="2C8A3151"/>
    <w:rsid w:val="2CBF2FE7"/>
    <w:rsid w:val="2E7563D2"/>
    <w:rsid w:val="307A0E8B"/>
    <w:rsid w:val="31837ABD"/>
    <w:rsid w:val="320F4EAD"/>
    <w:rsid w:val="32AA762F"/>
    <w:rsid w:val="336E3E55"/>
    <w:rsid w:val="34A246FE"/>
    <w:rsid w:val="34C5219B"/>
    <w:rsid w:val="34E15227"/>
    <w:rsid w:val="34EC3BCC"/>
    <w:rsid w:val="355D776D"/>
    <w:rsid w:val="386F4EA4"/>
    <w:rsid w:val="389D76B7"/>
    <w:rsid w:val="39CB2002"/>
    <w:rsid w:val="3A4632AA"/>
    <w:rsid w:val="3BA26D92"/>
    <w:rsid w:val="3D8B2D21"/>
    <w:rsid w:val="3E1B7132"/>
    <w:rsid w:val="3F8E4010"/>
    <w:rsid w:val="407E6EA9"/>
    <w:rsid w:val="42B21FB1"/>
    <w:rsid w:val="4407632C"/>
    <w:rsid w:val="458319E2"/>
    <w:rsid w:val="46050649"/>
    <w:rsid w:val="46160AA8"/>
    <w:rsid w:val="48BF2D31"/>
    <w:rsid w:val="49180694"/>
    <w:rsid w:val="4A7A0743"/>
    <w:rsid w:val="4B007631"/>
    <w:rsid w:val="4BDF193C"/>
    <w:rsid w:val="4CC0176E"/>
    <w:rsid w:val="4CD314A1"/>
    <w:rsid w:val="4CE23492"/>
    <w:rsid w:val="4D0B0C3B"/>
    <w:rsid w:val="4E141D71"/>
    <w:rsid w:val="4F024862"/>
    <w:rsid w:val="4F1D7105"/>
    <w:rsid w:val="4F5F526E"/>
    <w:rsid w:val="50485D02"/>
    <w:rsid w:val="51275918"/>
    <w:rsid w:val="523522B6"/>
    <w:rsid w:val="53C366AD"/>
    <w:rsid w:val="54834F6A"/>
    <w:rsid w:val="56494582"/>
    <w:rsid w:val="57340D8E"/>
    <w:rsid w:val="57470F87"/>
    <w:rsid w:val="58912E88"/>
    <w:rsid w:val="59D46859"/>
    <w:rsid w:val="5A84202D"/>
    <w:rsid w:val="5B725339"/>
    <w:rsid w:val="5C1E64FE"/>
    <w:rsid w:val="5DD92690"/>
    <w:rsid w:val="6065645C"/>
    <w:rsid w:val="609805E0"/>
    <w:rsid w:val="62D17D37"/>
    <w:rsid w:val="652A37D1"/>
    <w:rsid w:val="65D25024"/>
    <w:rsid w:val="6857680D"/>
    <w:rsid w:val="69ED0F8B"/>
    <w:rsid w:val="6A4964A7"/>
    <w:rsid w:val="6C630D16"/>
    <w:rsid w:val="6FA26D85"/>
    <w:rsid w:val="70626515"/>
    <w:rsid w:val="70C525FF"/>
    <w:rsid w:val="70DD3506"/>
    <w:rsid w:val="70E379D0"/>
    <w:rsid w:val="7306587D"/>
    <w:rsid w:val="735760D9"/>
    <w:rsid w:val="749D7B1B"/>
    <w:rsid w:val="751A116C"/>
    <w:rsid w:val="75362CC5"/>
    <w:rsid w:val="7641097A"/>
    <w:rsid w:val="764B2C0D"/>
    <w:rsid w:val="7680373E"/>
    <w:rsid w:val="7879264D"/>
    <w:rsid w:val="79667075"/>
    <w:rsid w:val="7A214D4A"/>
    <w:rsid w:val="7A786ED0"/>
    <w:rsid w:val="7B4E3344"/>
    <w:rsid w:val="7C572C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en-US" w:eastAsia="en-US" w:bidi="ar-SA"/>
    </w:rPr>
  </w:style>
  <w:style w:type="paragraph" w:styleId="2">
    <w:name w:val="heading 1"/>
    <w:basedOn w:val="1"/>
    <w:qFormat/>
    <w:uiPriority w:val="1"/>
    <w:pPr>
      <w:spacing w:before="58"/>
      <w:ind w:left="920"/>
      <w:outlineLvl w:val="1"/>
    </w:pPr>
    <w:rPr>
      <w:rFonts w:ascii="仿宋" w:hAnsi="仿宋" w:eastAsia="仿宋" w:cs="仿宋"/>
      <w:b/>
      <w:bCs/>
      <w:sz w:val="30"/>
      <w:szCs w:val="30"/>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spacing w:before="240"/>
      <w:ind w:left="320" w:firstLine="600"/>
    </w:pPr>
    <w:rPr>
      <w:rFonts w:ascii="仿宋" w:hAnsi="仿宋" w:eastAsia="仿宋" w:cs="仿宋"/>
      <w:sz w:val="30"/>
      <w:szCs w:val="30"/>
    </w:rPr>
  </w:style>
  <w:style w:type="paragraph" w:styleId="4">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7">
    <w:name w:val="Strong"/>
    <w:basedOn w:val="6"/>
    <w:qFormat/>
    <w:uiPriority w:val="22"/>
    <w:rPr>
      <w:b/>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240"/>
      <w:ind w:left="320" w:right="757" w:firstLine="600"/>
    </w:pPr>
    <w:rPr>
      <w:rFonts w:ascii="仿宋" w:hAnsi="仿宋" w:eastAsia="仿宋" w:cs="仿宋"/>
    </w:rPr>
  </w:style>
  <w:style w:type="paragraph" w:customStyle="1" w:styleId="10">
    <w:name w:val="Table Paragraph"/>
    <w:basedOn w:val="1"/>
    <w:qFormat/>
    <w:uiPriority w:val="1"/>
    <w:rPr>
      <w:rFonts w:ascii="仿宋" w:hAnsi="仿宋" w:eastAsia="仿宋" w:cs="仿宋"/>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4692</Words>
  <Characters>5023</Characters>
  <TotalTime>5</TotalTime>
  <ScaleCrop>false</ScaleCrop>
  <LinksUpToDate>false</LinksUpToDate>
  <CharactersWithSpaces>5114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2025-06-10T02:03:00Z</dcterms:created>
  <dc:creator>冯永斌</dc:creator>
  <cp:lastModifiedBy>Burning Red</cp:lastModifiedBy>
  <dcterms:modified xsi:type="dcterms:W3CDTF">2026-06-16T01:13:55Z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2024-04-15T00:00:00Z</vt:filetime>
  </property>
  <property fmtid="{D5CDD505-2E9C-101B-9397-08002B2CF9AE}" pid="3" name="Creator">
    <vt:lpwstr>WPS 文字</vt:lpwstr>
  </property>
  <property fmtid="{D5CDD505-2E9C-101B-9397-08002B2CF9AE}" pid="4" name="LastSaved">
    <vt:filetime>2025-06-10T00:00:00Z</vt:filetime>
  </property>
  <property fmtid="{D5CDD505-2E9C-101B-9397-08002B2CF9AE}" pid="5" name="KSOTemplateDocerSaveRecord">
    <vt:lpwstr>eyJoZGlkIjoiYzJmOTE5NzRhYjFkMDRjODNhMjgxNzI0ODY3YzBmODIiLCJ1c2VySWQiOiIyNTYwMzI4ODUifQ==</vt:lpwstr>
  </property>
  <property fmtid="{D5CDD505-2E9C-101B-9397-08002B2CF9AE}" pid="6" name="KSOProductBuildVer">
    <vt:lpwstr>2052-12.1.0.22215</vt:lpwstr>
  </property>
  <property fmtid="{D5CDD505-2E9C-101B-9397-08002B2CF9AE}" pid="7" name="ICV">
    <vt:lpwstr>C288DC6191D740BAA625E9891B8EC976_12</vt:lpwstr>
  </property>
</Properties>
</file>