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9F5" w:rsidRDefault="008169F5">
      <w:pPr>
        <w:snapToGrid w:val="0"/>
        <w:jc w:val="center"/>
        <w:rPr>
          <w:rFonts w:asciiTheme="minorEastAsia" w:eastAsiaTheme="minorEastAsia" w:hAnsiTheme="minorEastAsia" w:cs="宋体" w:hint="eastAsia"/>
          <w:b/>
          <w:sz w:val="32"/>
          <w:szCs w:val="32"/>
        </w:rPr>
      </w:pPr>
    </w:p>
    <w:p w:rsidR="008169F5" w:rsidRDefault="008169F5">
      <w:pPr>
        <w:snapToGrid w:val="0"/>
        <w:jc w:val="center"/>
        <w:rPr>
          <w:rFonts w:asciiTheme="minorEastAsia" w:eastAsiaTheme="minorEastAsia" w:hAnsiTheme="minorEastAsia" w:cs="宋体"/>
          <w:b/>
          <w:sz w:val="32"/>
          <w:szCs w:val="32"/>
        </w:rPr>
      </w:pPr>
    </w:p>
    <w:p w:rsidR="008169F5" w:rsidRDefault="008169F5">
      <w:pPr>
        <w:snapToGrid w:val="0"/>
        <w:spacing w:line="540" w:lineRule="exact"/>
        <w:jc w:val="center"/>
        <w:rPr>
          <w:rFonts w:asciiTheme="minorEastAsia" w:eastAsiaTheme="minorEastAsia" w:hAnsiTheme="minorEastAsia" w:cs="宋体"/>
          <w:b/>
          <w:sz w:val="52"/>
          <w:szCs w:val="36"/>
        </w:rPr>
      </w:pPr>
    </w:p>
    <w:p w:rsidR="008169F5" w:rsidRDefault="00E4445D">
      <w:pPr>
        <w:snapToGrid w:val="0"/>
        <w:spacing w:line="360" w:lineRule="auto"/>
        <w:jc w:val="center"/>
        <w:rPr>
          <w:rFonts w:asciiTheme="minorEastAsia" w:eastAsiaTheme="minorEastAsia" w:hAnsiTheme="minorEastAsia" w:cs="宋体"/>
          <w:b/>
          <w:sz w:val="52"/>
          <w:szCs w:val="36"/>
        </w:rPr>
      </w:pPr>
      <w:r>
        <w:rPr>
          <w:rFonts w:asciiTheme="minorEastAsia" w:eastAsiaTheme="minorEastAsia" w:hAnsiTheme="minorEastAsia" w:cs="宋体"/>
          <w:b/>
          <w:sz w:val="52"/>
          <w:szCs w:val="36"/>
        </w:rPr>
        <w:t>2</w:t>
      </w:r>
      <w:r>
        <w:rPr>
          <w:rFonts w:asciiTheme="minorEastAsia" w:eastAsiaTheme="minorEastAsia" w:hAnsiTheme="minorEastAsia" w:cs="宋体" w:hint="eastAsia"/>
          <w:b/>
          <w:sz w:val="52"/>
          <w:szCs w:val="36"/>
        </w:rPr>
        <w:t>02</w:t>
      </w:r>
      <w:r w:rsidR="00635D85">
        <w:rPr>
          <w:rFonts w:asciiTheme="minorEastAsia" w:eastAsiaTheme="minorEastAsia" w:hAnsiTheme="minorEastAsia" w:cs="宋体" w:hint="eastAsia"/>
          <w:b/>
          <w:sz w:val="52"/>
          <w:szCs w:val="36"/>
        </w:rPr>
        <w:t>6</w:t>
      </w:r>
      <w:r>
        <w:rPr>
          <w:rFonts w:asciiTheme="minorEastAsia" w:eastAsiaTheme="minorEastAsia" w:hAnsiTheme="minorEastAsia" w:cs="宋体" w:hint="eastAsia"/>
          <w:b/>
          <w:sz w:val="52"/>
          <w:szCs w:val="36"/>
        </w:rPr>
        <w:t>年唐山市中等职业学校学生</w:t>
      </w:r>
    </w:p>
    <w:p w:rsidR="008169F5" w:rsidRDefault="00E4445D">
      <w:pPr>
        <w:snapToGrid w:val="0"/>
        <w:spacing w:line="360" w:lineRule="auto"/>
        <w:jc w:val="center"/>
        <w:rPr>
          <w:rFonts w:asciiTheme="minorEastAsia" w:eastAsiaTheme="minorEastAsia" w:hAnsiTheme="minorEastAsia" w:cs="宋体"/>
          <w:b/>
          <w:sz w:val="52"/>
          <w:szCs w:val="36"/>
        </w:rPr>
      </w:pPr>
      <w:r>
        <w:rPr>
          <w:rFonts w:asciiTheme="minorEastAsia" w:eastAsiaTheme="minorEastAsia" w:hAnsiTheme="minorEastAsia" w:cs="宋体" w:hint="eastAsia"/>
          <w:b/>
          <w:sz w:val="52"/>
          <w:szCs w:val="36"/>
        </w:rPr>
        <w:t>技能大赛</w:t>
      </w:r>
    </w:p>
    <w:p w:rsidR="008169F5" w:rsidRDefault="008169F5">
      <w:pPr>
        <w:snapToGrid w:val="0"/>
        <w:jc w:val="center"/>
        <w:rPr>
          <w:rFonts w:asciiTheme="minorEastAsia" w:eastAsiaTheme="minorEastAsia" w:hAnsiTheme="minorEastAsia" w:cs="宋体"/>
          <w:b/>
          <w:szCs w:val="21"/>
        </w:rPr>
      </w:pPr>
    </w:p>
    <w:p w:rsidR="008169F5" w:rsidRDefault="008169F5">
      <w:pPr>
        <w:snapToGrid w:val="0"/>
        <w:jc w:val="center"/>
        <w:rPr>
          <w:rFonts w:asciiTheme="minorEastAsia" w:eastAsiaTheme="minorEastAsia" w:hAnsiTheme="minorEastAsia" w:cs="宋体"/>
          <w:b/>
          <w:szCs w:val="21"/>
        </w:rPr>
      </w:pPr>
    </w:p>
    <w:p w:rsidR="008169F5" w:rsidRDefault="008169F5">
      <w:pPr>
        <w:snapToGrid w:val="0"/>
        <w:jc w:val="center"/>
        <w:rPr>
          <w:rFonts w:asciiTheme="minorEastAsia" w:eastAsiaTheme="minorEastAsia" w:hAnsiTheme="minorEastAsia" w:cs="宋体"/>
          <w:b/>
          <w:szCs w:val="21"/>
        </w:rPr>
      </w:pPr>
    </w:p>
    <w:p w:rsidR="008169F5" w:rsidRDefault="008169F5">
      <w:pPr>
        <w:snapToGrid w:val="0"/>
        <w:jc w:val="center"/>
        <w:rPr>
          <w:rFonts w:asciiTheme="minorEastAsia" w:eastAsiaTheme="minorEastAsia" w:hAnsiTheme="minorEastAsia" w:cs="宋体"/>
          <w:b/>
          <w:szCs w:val="21"/>
        </w:rPr>
      </w:pPr>
    </w:p>
    <w:p w:rsidR="008169F5" w:rsidRDefault="008169F5">
      <w:pPr>
        <w:snapToGrid w:val="0"/>
        <w:spacing w:line="540" w:lineRule="exact"/>
        <w:jc w:val="center"/>
        <w:rPr>
          <w:rFonts w:asciiTheme="minorEastAsia" w:eastAsiaTheme="minorEastAsia" w:hAnsiTheme="minorEastAsia"/>
          <w:b/>
          <w:sz w:val="52"/>
          <w:szCs w:val="36"/>
        </w:rPr>
      </w:pPr>
    </w:p>
    <w:p w:rsidR="008169F5" w:rsidRDefault="008169F5">
      <w:pPr>
        <w:snapToGrid w:val="0"/>
        <w:jc w:val="center"/>
        <w:rPr>
          <w:rFonts w:asciiTheme="minorEastAsia" w:eastAsiaTheme="minorEastAsia" w:hAnsiTheme="minorEastAsia" w:cs="宋体"/>
          <w:b/>
          <w:szCs w:val="21"/>
        </w:rPr>
      </w:pPr>
    </w:p>
    <w:p w:rsidR="008169F5" w:rsidRDefault="008169F5">
      <w:pPr>
        <w:snapToGrid w:val="0"/>
        <w:jc w:val="center"/>
        <w:rPr>
          <w:rFonts w:asciiTheme="minorEastAsia" w:eastAsiaTheme="minorEastAsia" w:hAnsiTheme="minorEastAsia" w:cs="宋体"/>
          <w:b/>
          <w:szCs w:val="21"/>
        </w:rPr>
      </w:pPr>
    </w:p>
    <w:p w:rsidR="008169F5" w:rsidRDefault="00E4445D">
      <w:pPr>
        <w:snapToGrid w:val="0"/>
        <w:spacing w:line="540" w:lineRule="exact"/>
        <w:jc w:val="center"/>
        <w:rPr>
          <w:rFonts w:asciiTheme="minorEastAsia" w:eastAsiaTheme="minorEastAsia" w:hAnsiTheme="minorEastAsia" w:cs="宋体"/>
          <w:b/>
          <w:sz w:val="52"/>
          <w:szCs w:val="36"/>
        </w:rPr>
      </w:pPr>
      <w:r>
        <w:rPr>
          <w:rFonts w:asciiTheme="minorEastAsia" w:eastAsiaTheme="minorEastAsia" w:hAnsiTheme="minorEastAsia" w:cs="宋体"/>
          <w:b/>
          <w:sz w:val="52"/>
          <w:szCs w:val="36"/>
        </w:rPr>
        <w:t>物联网应用与</w:t>
      </w:r>
      <w:r>
        <w:rPr>
          <w:rFonts w:asciiTheme="minorEastAsia" w:eastAsiaTheme="minorEastAsia" w:hAnsiTheme="minorEastAsia" w:cs="宋体" w:hint="eastAsia"/>
          <w:b/>
          <w:sz w:val="52"/>
          <w:szCs w:val="36"/>
        </w:rPr>
        <w:t>服务</w:t>
      </w:r>
    </w:p>
    <w:p w:rsidR="008169F5" w:rsidRDefault="008169F5">
      <w:pPr>
        <w:snapToGrid w:val="0"/>
        <w:spacing w:line="540" w:lineRule="exact"/>
        <w:jc w:val="center"/>
        <w:rPr>
          <w:rFonts w:asciiTheme="minorEastAsia" w:eastAsiaTheme="minorEastAsia" w:hAnsiTheme="minorEastAsia" w:cs="宋体"/>
          <w:b/>
          <w:sz w:val="52"/>
          <w:szCs w:val="36"/>
        </w:rPr>
      </w:pPr>
    </w:p>
    <w:p w:rsidR="008169F5" w:rsidRDefault="008169F5">
      <w:pPr>
        <w:snapToGrid w:val="0"/>
        <w:spacing w:line="540" w:lineRule="exact"/>
        <w:jc w:val="center"/>
        <w:rPr>
          <w:rFonts w:asciiTheme="minorEastAsia" w:eastAsiaTheme="minorEastAsia" w:hAnsiTheme="minorEastAsia" w:cs="宋体"/>
          <w:b/>
          <w:sz w:val="52"/>
          <w:szCs w:val="36"/>
        </w:rPr>
      </w:pPr>
    </w:p>
    <w:p w:rsidR="008169F5" w:rsidRDefault="008169F5">
      <w:pPr>
        <w:snapToGrid w:val="0"/>
        <w:spacing w:line="540" w:lineRule="exact"/>
        <w:jc w:val="center"/>
        <w:rPr>
          <w:rFonts w:asciiTheme="minorEastAsia" w:eastAsiaTheme="minorEastAsia" w:hAnsiTheme="minorEastAsia" w:cs="宋体"/>
          <w:b/>
          <w:sz w:val="52"/>
          <w:szCs w:val="36"/>
        </w:rPr>
      </w:pPr>
    </w:p>
    <w:p w:rsidR="008169F5" w:rsidRDefault="00E4445D">
      <w:pPr>
        <w:snapToGrid w:val="0"/>
        <w:spacing w:line="540" w:lineRule="exact"/>
        <w:jc w:val="center"/>
        <w:rPr>
          <w:rFonts w:asciiTheme="minorEastAsia" w:eastAsiaTheme="minorEastAsia" w:hAnsiTheme="minorEastAsia" w:cs="宋体"/>
          <w:b/>
          <w:sz w:val="52"/>
          <w:szCs w:val="36"/>
        </w:rPr>
      </w:pPr>
      <w:r>
        <w:rPr>
          <w:rFonts w:asciiTheme="minorEastAsia" w:eastAsiaTheme="minorEastAsia" w:hAnsiTheme="minorEastAsia" w:cs="宋体" w:hint="eastAsia"/>
          <w:b/>
          <w:sz w:val="52"/>
          <w:szCs w:val="36"/>
        </w:rPr>
        <w:t>赛</w:t>
      </w:r>
    </w:p>
    <w:p w:rsidR="008169F5" w:rsidRDefault="008169F5">
      <w:pPr>
        <w:snapToGrid w:val="0"/>
        <w:spacing w:line="540" w:lineRule="exact"/>
        <w:jc w:val="center"/>
        <w:rPr>
          <w:rFonts w:asciiTheme="minorEastAsia" w:eastAsiaTheme="minorEastAsia" w:hAnsiTheme="minorEastAsia" w:cs="宋体"/>
          <w:b/>
          <w:sz w:val="52"/>
          <w:szCs w:val="36"/>
        </w:rPr>
      </w:pPr>
    </w:p>
    <w:p w:rsidR="008169F5" w:rsidRDefault="00E4445D">
      <w:pPr>
        <w:snapToGrid w:val="0"/>
        <w:spacing w:line="540" w:lineRule="exact"/>
        <w:jc w:val="center"/>
        <w:rPr>
          <w:rFonts w:asciiTheme="minorEastAsia" w:eastAsiaTheme="minorEastAsia" w:hAnsiTheme="minorEastAsia" w:cs="宋体"/>
          <w:b/>
          <w:sz w:val="52"/>
          <w:szCs w:val="36"/>
        </w:rPr>
      </w:pPr>
      <w:r>
        <w:rPr>
          <w:rFonts w:asciiTheme="minorEastAsia" w:eastAsiaTheme="minorEastAsia" w:hAnsiTheme="minorEastAsia" w:cs="宋体" w:hint="eastAsia"/>
          <w:b/>
          <w:sz w:val="52"/>
          <w:szCs w:val="36"/>
        </w:rPr>
        <w:t>项</w:t>
      </w:r>
    </w:p>
    <w:p w:rsidR="008169F5" w:rsidRDefault="008169F5">
      <w:pPr>
        <w:snapToGrid w:val="0"/>
        <w:spacing w:line="540" w:lineRule="exact"/>
        <w:jc w:val="center"/>
        <w:rPr>
          <w:rFonts w:asciiTheme="minorEastAsia" w:eastAsiaTheme="minorEastAsia" w:hAnsiTheme="minorEastAsia" w:cs="宋体"/>
          <w:b/>
          <w:sz w:val="52"/>
          <w:szCs w:val="36"/>
        </w:rPr>
      </w:pPr>
    </w:p>
    <w:p w:rsidR="008169F5" w:rsidRDefault="00E4445D">
      <w:pPr>
        <w:snapToGrid w:val="0"/>
        <w:spacing w:line="540" w:lineRule="exact"/>
        <w:jc w:val="center"/>
        <w:rPr>
          <w:rFonts w:asciiTheme="minorEastAsia" w:eastAsiaTheme="minorEastAsia" w:hAnsiTheme="minorEastAsia" w:cs="宋体"/>
          <w:b/>
          <w:sz w:val="52"/>
          <w:szCs w:val="36"/>
        </w:rPr>
      </w:pPr>
      <w:proofErr w:type="gramStart"/>
      <w:r>
        <w:rPr>
          <w:rFonts w:asciiTheme="minorEastAsia" w:eastAsiaTheme="minorEastAsia" w:hAnsiTheme="minorEastAsia" w:cs="宋体" w:hint="eastAsia"/>
          <w:b/>
          <w:sz w:val="52"/>
          <w:szCs w:val="36"/>
        </w:rPr>
        <w:t>规</w:t>
      </w:r>
      <w:proofErr w:type="gramEnd"/>
    </w:p>
    <w:p w:rsidR="008169F5" w:rsidRDefault="008169F5">
      <w:pPr>
        <w:snapToGrid w:val="0"/>
        <w:spacing w:line="540" w:lineRule="exact"/>
        <w:jc w:val="center"/>
        <w:rPr>
          <w:rFonts w:asciiTheme="minorEastAsia" w:eastAsiaTheme="minorEastAsia" w:hAnsiTheme="minorEastAsia" w:cs="宋体"/>
          <w:b/>
          <w:sz w:val="52"/>
          <w:szCs w:val="36"/>
        </w:rPr>
      </w:pPr>
    </w:p>
    <w:p w:rsidR="008169F5" w:rsidRDefault="00E4445D">
      <w:pPr>
        <w:snapToGrid w:val="0"/>
        <w:spacing w:line="540" w:lineRule="exact"/>
        <w:jc w:val="center"/>
        <w:rPr>
          <w:rFonts w:ascii="Arial Narrow" w:eastAsia="黑体" w:hAnsi="黑体" w:cs="宋体"/>
          <w:b/>
          <w:sz w:val="36"/>
          <w:szCs w:val="36"/>
        </w:rPr>
      </w:pPr>
      <w:r>
        <w:rPr>
          <w:rFonts w:asciiTheme="minorEastAsia" w:eastAsiaTheme="minorEastAsia" w:hAnsiTheme="minorEastAsia" w:cs="宋体" w:hint="eastAsia"/>
          <w:b/>
          <w:sz w:val="52"/>
          <w:szCs w:val="36"/>
        </w:rPr>
        <w:t>程</w:t>
      </w:r>
    </w:p>
    <w:p w:rsidR="008169F5" w:rsidRDefault="00E4445D">
      <w:pPr>
        <w:widowControl/>
        <w:jc w:val="left"/>
        <w:rPr>
          <w:rFonts w:ascii="Arial Narrow" w:eastAsia="黑体" w:hAnsi="黑体" w:cs="宋体"/>
          <w:b/>
          <w:sz w:val="36"/>
          <w:szCs w:val="36"/>
        </w:rPr>
      </w:pPr>
      <w:r>
        <w:rPr>
          <w:rFonts w:ascii="Arial Narrow" w:eastAsia="黑体" w:hAnsi="黑体" w:cs="宋体"/>
          <w:b/>
          <w:sz w:val="36"/>
          <w:szCs w:val="36"/>
        </w:rPr>
        <w:br w:type="page"/>
      </w:r>
    </w:p>
    <w:p w:rsidR="008169F5" w:rsidRDefault="00E4445D">
      <w:pPr>
        <w:pStyle w:val="1"/>
        <w:rPr>
          <w:rFonts w:ascii="黑体" w:eastAsia="黑体" w:hAnsi="黑体" w:cs="黑体"/>
          <w:sz w:val="28"/>
          <w:szCs w:val="28"/>
        </w:rPr>
      </w:pPr>
      <w:bookmarkStart w:id="0" w:name="_Toc382406748"/>
      <w:r>
        <w:rPr>
          <w:rFonts w:ascii="黑体" w:eastAsia="黑体" w:hAnsi="黑体" w:cs="黑体" w:hint="eastAsia"/>
          <w:bCs w:val="0"/>
          <w:kern w:val="2"/>
          <w:sz w:val="30"/>
          <w:szCs w:val="30"/>
        </w:rPr>
        <w:lastRenderedPageBreak/>
        <w:t>一、赛项名称</w:t>
      </w:r>
      <w:bookmarkEnd w:id="0"/>
    </w:p>
    <w:p w:rsidR="008169F5" w:rsidRDefault="00E4445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赛项名称：物联网应用与服务</w:t>
      </w:r>
    </w:p>
    <w:p w:rsidR="008169F5" w:rsidRDefault="00E4445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英文名称：</w:t>
      </w:r>
      <w:proofErr w:type="spellStart"/>
      <w:r>
        <w:rPr>
          <w:rFonts w:ascii="仿宋" w:eastAsia="仿宋" w:hAnsi="仿宋" w:cs="仿宋" w:hint="eastAsia"/>
          <w:sz w:val="28"/>
          <w:szCs w:val="28"/>
        </w:rPr>
        <w:t>IoT</w:t>
      </w:r>
      <w:proofErr w:type="spellEnd"/>
      <w:r>
        <w:rPr>
          <w:rFonts w:ascii="仿宋" w:eastAsia="仿宋" w:hAnsi="仿宋" w:cs="仿宋" w:hint="eastAsia"/>
          <w:sz w:val="28"/>
          <w:szCs w:val="28"/>
        </w:rPr>
        <w:t xml:space="preserve"> Applications and Services</w:t>
      </w:r>
    </w:p>
    <w:p w:rsidR="008169F5" w:rsidRDefault="00E4445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赛项组别：中职组</w:t>
      </w:r>
    </w:p>
    <w:p w:rsidR="008169F5" w:rsidRDefault="00E4445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赛项归属产业：电子信息产业</w:t>
      </w:r>
    </w:p>
    <w:p w:rsidR="008169F5" w:rsidRDefault="00E4445D">
      <w:pPr>
        <w:pStyle w:val="1"/>
        <w:rPr>
          <w:rFonts w:ascii="黑体" w:eastAsia="黑体" w:hAnsi="黑体" w:cs="黑体"/>
          <w:bCs w:val="0"/>
          <w:kern w:val="2"/>
          <w:sz w:val="30"/>
          <w:szCs w:val="30"/>
        </w:rPr>
      </w:pPr>
      <w:bookmarkStart w:id="1" w:name="_Toc382406749"/>
      <w:r>
        <w:rPr>
          <w:rFonts w:ascii="黑体" w:eastAsia="黑体" w:hAnsi="黑体" w:cs="黑体" w:hint="eastAsia"/>
          <w:bCs w:val="0"/>
          <w:kern w:val="2"/>
          <w:sz w:val="30"/>
          <w:szCs w:val="30"/>
        </w:rPr>
        <w:t>二、竞赛目的</w:t>
      </w:r>
      <w:bookmarkEnd w:id="1"/>
    </w:p>
    <w:p w:rsidR="008169F5" w:rsidRDefault="00E4445D">
      <w:pPr>
        <w:widowControl/>
        <w:snapToGrid w:val="0"/>
        <w:spacing w:line="560" w:lineRule="exact"/>
        <w:ind w:firstLineChars="200" w:firstLine="560"/>
        <w:rPr>
          <w:rFonts w:ascii="仿宋" w:eastAsia="仿宋" w:hAnsi="仿宋" w:cs="仿宋"/>
          <w:sz w:val="28"/>
          <w:szCs w:val="28"/>
        </w:rPr>
      </w:pPr>
      <w:r>
        <w:rPr>
          <w:rFonts w:ascii="仿宋" w:eastAsia="仿宋" w:hAnsi="仿宋" w:cs="仿宋" w:hint="eastAsia"/>
          <w:kern w:val="0"/>
          <w:sz w:val="28"/>
          <w:szCs w:val="28"/>
        </w:rPr>
        <w:t>物联网应用与服务赛项致力于全面推动人才培养、产业发展、国家战略和创新融合，贯彻落实《国家职业教育改革实施方案》《关于推动现代职业教育高质量发展的意见》、全国职业教育大会精神和国家新职业教育法，服务国家科技创新、产业结构优化、国际竞争力提升和国家战略实施，探索新技术、新产业、新业态和新模式的创新融合，通过融入物联网行业发展的最新技术、创新应用和职业技能最新标准，产教融合、协同育人，引领职业院校物联网技术应用专业建设，推进“岗课赛证”育人模式改革，推动物联网“双师型”师资队伍建设，</w:t>
      </w:r>
      <w:proofErr w:type="gramStart"/>
      <w:r>
        <w:rPr>
          <w:rFonts w:ascii="仿宋" w:eastAsia="仿宋" w:hAnsi="仿宋" w:cs="仿宋" w:hint="eastAsia"/>
          <w:kern w:val="0"/>
          <w:sz w:val="28"/>
          <w:szCs w:val="28"/>
        </w:rPr>
        <w:t>促进职普融通</w:t>
      </w:r>
      <w:proofErr w:type="gramEnd"/>
      <w:r>
        <w:rPr>
          <w:rFonts w:ascii="仿宋" w:eastAsia="仿宋" w:hAnsi="仿宋" w:cs="仿宋" w:hint="eastAsia"/>
          <w:kern w:val="0"/>
          <w:sz w:val="28"/>
          <w:szCs w:val="28"/>
        </w:rPr>
        <w:t>、产教融合、科教</w:t>
      </w:r>
      <w:proofErr w:type="gramStart"/>
      <w:r>
        <w:rPr>
          <w:rFonts w:ascii="仿宋" w:eastAsia="仿宋" w:hAnsi="仿宋" w:cs="仿宋" w:hint="eastAsia"/>
          <w:kern w:val="0"/>
          <w:sz w:val="28"/>
          <w:szCs w:val="28"/>
        </w:rPr>
        <w:t>融汇</w:t>
      </w:r>
      <w:proofErr w:type="gramEnd"/>
      <w:r>
        <w:rPr>
          <w:rFonts w:ascii="仿宋" w:eastAsia="仿宋" w:hAnsi="仿宋" w:cs="仿宋" w:hint="eastAsia"/>
          <w:kern w:val="0"/>
          <w:sz w:val="28"/>
          <w:szCs w:val="28"/>
        </w:rPr>
        <w:t>，优化职业教育类型定位，提升专业人才培养质量，大力培养适应我国经济与社会发展的能从事物联网设备安装与调试、物联网系统运行与维护、物联网系统监控、物联网产品制造与测试、物联网项目辅助开发和售后技术支持的物联网技术技能型人才，为赋能产业转型升级，推动我国数字经济发展提供人才支持。</w:t>
      </w:r>
    </w:p>
    <w:p w:rsidR="008169F5" w:rsidRDefault="00E4445D">
      <w:pPr>
        <w:pStyle w:val="1"/>
        <w:rPr>
          <w:rFonts w:ascii="黑体" w:eastAsia="黑体" w:hAnsi="黑体" w:cs="黑体"/>
          <w:bCs w:val="0"/>
          <w:kern w:val="2"/>
          <w:sz w:val="30"/>
          <w:szCs w:val="30"/>
        </w:rPr>
      </w:pPr>
      <w:r>
        <w:rPr>
          <w:rFonts w:ascii="黑体" w:eastAsia="黑体" w:hAnsi="黑体" w:cs="黑体" w:hint="eastAsia"/>
          <w:bCs w:val="0"/>
          <w:kern w:val="2"/>
          <w:sz w:val="30"/>
          <w:szCs w:val="30"/>
        </w:rPr>
        <w:lastRenderedPageBreak/>
        <w:t>三、竞赛内容</w:t>
      </w:r>
    </w:p>
    <w:p w:rsidR="008169F5" w:rsidRDefault="00E4445D">
      <w:pPr>
        <w:spacing w:line="360" w:lineRule="auto"/>
        <w:ind w:rightChars="100" w:right="210" w:firstLine="420"/>
        <w:jc w:val="left"/>
        <w:outlineLvl w:val="1"/>
        <w:rPr>
          <w:rFonts w:eastAsia="楷体"/>
          <w:b/>
          <w:sz w:val="28"/>
          <w:szCs w:val="36"/>
        </w:rPr>
      </w:pPr>
      <w:r>
        <w:rPr>
          <w:rFonts w:eastAsia="楷体" w:hint="eastAsia"/>
          <w:b/>
          <w:sz w:val="32"/>
          <w:szCs w:val="40"/>
        </w:rPr>
        <w:t>（一）竞赛内容</w:t>
      </w:r>
      <w:r>
        <w:rPr>
          <w:rFonts w:eastAsia="楷体"/>
          <w:b/>
          <w:sz w:val="28"/>
          <w:szCs w:val="36"/>
        </w:rPr>
        <w:t xml:space="preserve">  </w:t>
      </w:r>
    </w:p>
    <w:p w:rsidR="008169F5" w:rsidRPr="00C854CD" w:rsidRDefault="00E4445D">
      <w:pPr>
        <w:spacing w:line="600" w:lineRule="exact"/>
        <w:ind w:firstLineChars="200" w:firstLine="560"/>
        <w:rPr>
          <w:rFonts w:ascii="仿宋" w:eastAsia="仿宋" w:hAnsi="仿宋" w:cs="仿宋"/>
          <w:sz w:val="28"/>
          <w:szCs w:val="36"/>
        </w:rPr>
      </w:pPr>
      <w:r>
        <w:rPr>
          <w:rFonts w:ascii="仿宋" w:eastAsia="仿宋" w:hAnsi="仿宋" w:cs="仿宋" w:hint="eastAsia"/>
          <w:sz w:val="28"/>
          <w:szCs w:val="36"/>
        </w:rPr>
        <w:t>本赛项通过还原真实的物联网应用场景，体现完整任务，主要考查选手传感器应用、网络通信等方面的知识；物联网生产施工、</w:t>
      </w:r>
      <w:proofErr w:type="gramStart"/>
      <w:r>
        <w:rPr>
          <w:rFonts w:ascii="仿宋" w:eastAsia="仿宋" w:hAnsi="仿宋" w:cs="仿宋" w:hint="eastAsia"/>
          <w:sz w:val="28"/>
          <w:szCs w:val="36"/>
        </w:rPr>
        <w:t>物联技术服务</w:t>
      </w:r>
      <w:proofErr w:type="gramEnd"/>
      <w:r>
        <w:rPr>
          <w:rFonts w:ascii="仿宋" w:eastAsia="仿宋" w:hAnsi="仿宋" w:cs="仿宋" w:hint="eastAsia"/>
          <w:sz w:val="28"/>
          <w:szCs w:val="36"/>
        </w:rPr>
        <w:t>等方面的能力；职业道德、工作态度、人际交往、团队合作、工匠精神等方面的素养。同时，结合农业、交通、市政、医疗、能源等领域智能化应用，明确行业实际需求，创造性地利用竞赛技术平台资源，围绕问题开发创意，创新解决方案，进行真实项目的物联网工程设计与实施。</w:t>
      </w:r>
    </w:p>
    <w:p w:rsidR="008169F5" w:rsidRDefault="00E4445D">
      <w:pPr>
        <w:spacing w:line="600" w:lineRule="exact"/>
        <w:ind w:firstLineChars="200" w:firstLine="560"/>
        <w:rPr>
          <w:rFonts w:ascii="仿宋" w:eastAsia="仿宋" w:hAnsi="仿宋" w:cs="仿宋"/>
          <w:sz w:val="28"/>
          <w:szCs w:val="36"/>
        </w:rPr>
      </w:pPr>
      <w:r>
        <w:rPr>
          <w:rFonts w:ascii="仿宋" w:eastAsia="仿宋" w:hAnsi="仿宋" w:cs="仿宋" w:hint="eastAsia"/>
          <w:sz w:val="28"/>
          <w:szCs w:val="36"/>
        </w:rPr>
        <w:t>技能操作（80%）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8"/>
        <w:gridCol w:w="3411"/>
        <w:gridCol w:w="2063"/>
      </w:tblGrid>
      <w:tr w:rsidR="008169F5">
        <w:tc>
          <w:tcPr>
            <w:tcW w:w="3048" w:type="dxa"/>
            <w:shd w:val="clear" w:color="auto" w:fill="auto"/>
          </w:tcPr>
          <w:p w:rsidR="008169F5" w:rsidRDefault="00E4445D">
            <w:pPr>
              <w:jc w:val="center"/>
              <w:rPr>
                <w:rFonts w:ascii="宋体" w:hAnsi="宋体" w:cs="宋体"/>
                <w:b/>
                <w:szCs w:val="21"/>
              </w:rPr>
            </w:pPr>
            <w:r>
              <w:rPr>
                <w:rFonts w:ascii="宋体" w:hAnsi="宋体" w:cs="宋体" w:hint="eastAsia"/>
                <w:b/>
                <w:szCs w:val="21"/>
              </w:rPr>
              <w:t>模块</w:t>
            </w:r>
          </w:p>
        </w:tc>
        <w:tc>
          <w:tcPr>
            <w:tcW w:w="3411" w:type="dxa"/>
            <w:shd w:val="clear" w:color="auto" w:fill="auto"/>
          </w:tcPr>
          <w:p w:rsidR="008169F5" w:rsidRDefault="00E4445D">
            <w:pPr>
              <w:jc w:val="center"/>
              <w:rPr>
                <w:rFonts w:ascii="宋体" w:hAnsi="宋体" w:cs="宋体"/>
                <w:b/>
                <w:szCs w:val="21"/>
              </w:rPr>
            </w:pPr>
            <w:r>
              <w:rPr>
                <w:rFonts w:ascii="宋体" w:hAnsi="宋体" w:cs="宋体" w:hint="eastAsia"/>
                <w:b/>
                <w:szCs w:val="21"/>
              </w:rPr>
              <w:t>考核内容</w:t>
            </w:r>
          </w:p>
        </w:tc>
        <w:tc>
          <w:tcPr>
            <w:tcW w:w="2063" w:type="dxa"/>
            <w:shd w:val="clear" w:color="auto" w:fill="auto"/>
          </w:tcPr>
          <w:p w:rsidR="008169F5" w:rsidRDefault="00E4445D">
            <w:pPr>
              <w:jc w:val="center"/>
              <w:rPr>
                <w:rFonts w:ascii="宋体" w:hAnsi="宋体" w:cs="宋体"/>
                <w:b/>
                <w:szCs w:val="21"/>
              </w:rPr>
            </w:pPr>
            <w:r>
              <w:rPr>
                <w:rFonts w:ascii="宋体" w:hAnsi="宋体" w:cs="宋体" w:hint="eastAsia"/>
                <w:b/>
                <w:szCs w:val="21"/>
              </w:rPr>
              <w:t>分值权重</w:t>
            </w:r>
          </w:p>
        </w:tc>
      </w:tr>
      <w:tr w:rsidR="008169F5">
        <w:trPr>
          <w:trHeight w:val="395"/>
        </w:trPr>
        <w:tc>
          <w:tcPr>
            <w:tcW w:w="3048" w:type="dxa"/>
            <w:vMerge w:val="restart"/>
            <w:shd w:val="clear" w:color="auto" w:fill="auto"/>
            <w:vAlign w:val="center"/>
          </w:tcPr>
          <w:p w:rsidR="008169F5" w:rsidRDefault="00E4445D">
            <w:pPr>
              <w:autoSpaceDE w:val="0"/>
              <w:autoSpaceDN w:val="0"/>
              <w:adjustRightInd w:val="0"/>
              <w:jc w:val="center"/>
              <w:rPr>
                <w:rFonts w:ascii="宋体" w:hAnsi="宋体" w:cs="宋体"/>
                <w:kern w:val="0"/>
                <w:szCs w:val="21"/>
              </w:rPr>
            </w:pPr>
            <w:r>
              <w:rPr>
                <w:rFonts w:ascii="宋体" w:hAnsi="宋体" w:cs="宋体" w:hint="eastAsia"/>
                <w:kern w:val="0"/>
                <w:szCs w:val="21"/>
              </w:rPr>
              <w:t>物联网场景搭建</w:t>
            </w:r>
          </w:p>
        </w:tc>
        <w:tc>
          <w:tcPr>
            <w:tcW w:w="3411" w:type="dxa"/>
            <w:shd w:val="clear" w:color="auto" w:fill="auto"/>
            <w:vAlign w:val="center"/>
          </w:tcPr>
          <w:p w:rsidR="008169F5" w:rsidRDefault="00E4445D">
            <w:pPr>
              <w:jc w:val="center"/>
              <w:rPr>
                <w:rFonts w:ascii="宋体" w:hAnsi="宋体" w:cs="宋体"/>
                <w:kern w:val="0"/>
                <w:szCs w:val="21"/>
              </w:rPr>
            </w:pPr>
            <w:r>
              <w:rPr>
                <w:rFonts w:ascii="宋体" w:hAnsi="宋体" w:cs="宋体" w:hint="eastAsia"/>
                <w:kern w:val="0"/>
                <w:szCs w:val="21"/>
              </w:rPr>
              <w:t>RFID采集网络搭建</w:t>
            </w:r>
          </w:p>
        </w:tc>
        <w:tc>
          <w:tcPr>
            <w:tcW w:w="2063" w:type="dxa"/>
            <w:shd w:val="clear" w:color="auto" w:fill="auto"/>
            <w:vAlign w:val="center"/>
          </w:tcPr>
          <w:p w:rsidR="008169F5" w:rsidRDefault="00C854CD">
            <w:pPr>
              <w:jc w:val="center"/>
              <w:rPr>
                <w:rFonts w:ascii="宋体" w:hAnsi="宋体" w:cs="宋体"/>
                <w:szCs w:val="21"/>
              </w:rPr>
            </w:pPr>
            <w:r>
              <w:rPr>
                <w:rFonts w:ascii="宋体" w:hAnsi="宋体" w:cs="宋体" w:hint="eastAsia"/>
                <w:szCs w:val="21"/>
              </w:rPr>
              <w:t>30</w:t>
            </w:r>
            <w:r w:rsidR="00E4445D">
              <w:rPr>
                <w:rFonts w:ascii="宋体" w:hAnsi="宋体" w:cs="宋体" w:hint="eastAsia"/>
                <w:szCs w:val="21"/>
              </w:rPr>
              <w:t>%</w:t>
            </w:r>
          </w:p>
        </w:tc>
      </w:tr>
      <w:tr w:rsidR="008169F5">
        <w:trPr>
          <w:trHeight w:val="417"/>
        </w:trPr>
        <w:tc>
          <w:tcPr>
            <w:tcW w:w="3048" w:type="dxa"/>
            <w:vMerge/>
            <w:shd w:val="clear" w:color="auto" w:fill="auto"/>
            <w:vAlign w:val="center"/>
          </w:tcPr>
          <w:p w:rsidR="008169F5" w:rsidRDefault="008169F5">
            <w:pPr>
              <w:autoSpaceDE w:val="0"/>
              <w:autoSpaceDN w:val="0"/>
              <w:adjustRightInd w:val="0"/>
              <w:jc w:val="center"/>
              <w:rPr>
                <w:rFonts w:ascii="宋体" w:hAnsi="宋体" w:cs="宋体"/>
                <w:kern w:val="0"/>
                <w:szCs w:val="21"/>
              </w:rPr>
            </w:pPr>
          </w:p>
        </w:tc>
        <w:tc>
          <w:tcPr>
            <w:tcW w:w="3411" w:type="dxa"/>
            <w:shd w:val="clear" w:color="auto" w:fill="auto"/>
            <w:vAlign w:val="center"/>
          </w:tcPr>
          <w:p w:rsidR="008169F5" w:rsidRDefault="00E4445D">
            <w:pPr>
              <w:jc w:val="center"/>
              <w:rPr>
                <w:rFonts w:ascii="宋体" w:hAnsi="宋体" w:cs="宋体"/>
                <w:kern w:val="0"/>
                <w:szCs w:val="21"/>
              </w:rPr>
            </w:pPr>
            <w:r>
              <w:rPr>
                <w:rFonts w:ascii="宋体" w:hAnsi="宋体" w:cs="宋体" w:hint="eastAsia"/>
                <w:kern w:val="0"/>
                <w:szCs w:val="21"/>
              </w:rPr>
              <w:t>传感器采集网络搭建</w:t>
            </w:r>
          </w:p>
        </w:tc>
        <w:tc>
          <w:tcPr>
            <w:tcW w:w="2063" w:type="dxa"/>
            <w:shd w:val="clear" w:color="auto" w:fill="auto"/>
            <w:vAlign w:val="center"/>
          </w:tcPr>
          <w:p w:rsidR="008169F5" w:rsidRDefault="00C854CD">
            <w:pPr>
              <w:jc w:val="center"/>
              <w:rPr>
                <w:rFonts w:ascii="宋体" w:hAnsi="宋体" w:cs="宋体"/>
                <w:szCs w:val="21"/>
              </w:rPr>
            </w:pPr>
            <w:r>
              <w:rPr>
                <w:rFonts w:ascii="宋体" w:hAnsi="宋体" w:cs="宋体" w:hint="eastAsia"/>
                <w:szCs w:val="21"/>
              </w:rPr>
              <w:t>30</w:t>
            </w:r>
            <w:r w:rsidR="00E4445D">
              <w:rPr>
                <w:rFonts w:ascii="宋体" w:hAnsi="宋体" w:cs="宋体" w:hint="eastAsia"/>
                <w:szCs w:val="21"/>
              </w:rPr>
              <w:t>%</w:t>
            </w:r>
          </w:p>
        </w:tc>
      </w:tr>
      <w:tr w:rsidR="008169F5">
        <w:trPr>
          <w:trHeight w:val="410"/>
        </w:trPr>
        <w:tc>
          <w:tcPr>
            <w:tcW w:w="3048" w:type="dxa"/>
            <w:vMerge/>
            <w:shd w:val="clear" w:color="auto" w:fill="auto"/>
            <w:vAlign w:val="center"/>
          </w:tcPr>
          <w:p w:rsidR="008169F5" w:rsidRDefault="008169F5">
            <w:pPr>
              <w:autoSpaceDE w:val="0"/>
              <w:autoSpaceDN w:val="0"/>
              <w:adjustRightInd w:val="0"/>
              <w:jc w:val="center"/>
              <w:rPr>
                <w:rFonts w:ascii="宋体" w:hAnsi="宋体" w:cs="宋体"/>
                <w:kern w:val="0"/>
                <w:szCs w:val="21"/>
              </w:rPr>
            </w:pPr>
          </w:p>
        </w:tc>
        <w:tc>
          <w:tcPr>
            <w:tcW w:w="3411" w:type="dxa"/>
            <w:shd w:val="clear" w:color="auto" w:fill="auto"/>
            <w:vAlign w:val="center"/>
          </w:tcPr>
          <w:p w:rsidR="008169F5" w:rsidRDefault="00E4445D">
            <w:pPr>
              <w:jc w:val="center"/>
              <w:rPr>
                <w:rFonts w:ascii="宋体" w:hAnsi="宋体" w:cs="宋体"/>
                <w:kern w:val="0"/>
                <w:szCs w:val="21"/>
              </w:rPr>
            </w:pPr>
            <w:r>
              <w:rPr>
                <w:rFonts w:ascii="宋体" w:hAnsi="宋体" w:cs="宋体" w:hint="eastAsia"/>
                <w:kern w:val="0"/>
                <w:szCs w:val="21"/>
              </w:rPr>
              <w:t>物联网采集网络搭建</w:t>
            </w:r>
          </w:p>
        </w:tc>
        <w:tc>
          <w:tcPr>
            <w:tcW w:w="2063" w:type="dxa"/>
            <w:shd w:val="clear" w:color="auto" w:fill="auto"/>
            <w:vAlign w:val="center"/>
          </w:tcPr>
          <w:p w:rsidR="008169F5" w:rsidRDefault="00C854CD">
            <w:pPr>
              <w:jc w:val="center"/>
              <w:rPr>
                <w:rFonts w:ascii="宋体" w:hAnsi="宋体" w:cs="宋体"/>
                <w:szCs w:val="21"/>
              </w:rPr>
            </w:pPr>
            <w:r>
              <w:rPr>
                <w:rFonts w:ascii="宋体" w:hAnsi="宋体" w:cs="宋体" w:hint="eastAsia"/>
                <w:szCs w:val="21"/>
              </w:rPr>
              <w:t>20</w:t>
            </w:r>
            <w:r w:rsidR="00E4445D">
              <w:rPr>
                <w:rFonts w:ascii="宋体" w:hAnsi="宋体" w:cs="宋体" w:hint="eastAsia"/>
                <w:szCs w:val="21"/>
              </w:rPr>
              <w:t>%</w:t>
            </w:r>
          </w:p>
        </w:tc>
      </w:tr>
      <w:tr w:rsidR="008169F5">
        <w:trPr>
          <w:trHeight w:val="410"/>
        </w:trPr>
        <w:tc>
          <w:tcPr>
            <w:tcW w:w="3048" w:type="dxa"/>
            <w:shd w:val="clear" w:color="auto" w:fill="auto"/>
            <w:vAlign w:val="center"/>
          </w:tcPr>
          <w:p w:rsidR="008169F5" w:rsidRDefault="00E4445D">
            <w:pPr>
              <w:autoSpaceDE w:val="0"/>
              <w:autoSpaceDN w:val="0"/>
              <w:adjustRightInd w:val="0"/>
              <w:jc w:val="center"/>
              <w:rPr>
                <w:rFonts w:ascii="宋体" w:hAnsi="宋体" w:cs="宋体"/>
                <w:kern w:val="0"/>
                <w:szCs w:val="21"/>
              </w:rPr>
            </w:pPr>
            <w:r>
              <w:rPr>
                <w:rFonts w:ascii="宋体" w:hAnsi="宋体" w:cs="宋体" w:hint="eastAsia"/>
                <w:kern w:val="0"/>
                <w:szCs w:val="21"/>
              </w:rPr>
              <w:t>物联网应用开发</w:t>
            </w:r>
          </w:p>
        </w:tc>
        <w:tc>
          <w:tcPr>
            <w:tcW w:w="3411" w:type="dxa"/>
            <w:shd w:val="clear" w:color="auto" w:fill="auto"/>
            <w:vAlign w:val="center"/>
          </w:tcPr>
          <w:p w:rsidR="008169F5" w:rsidRDefault="00E4445D">
            <w:pPr>
              <w:jc w:val="center"/>
              <w:rPr>
                <w:rFonts w:ascii="宋体" w:hAnsi="宋体" w:cs="宋体"/>
                <w:kern w:val="0"/>
                <w:szCs w:val="21"/>
              </w:rPr>
            </w:pPr>
            <w:r>
              <w:rPr>
                <w:rFonts w:ascii="宋体" w:hAnsi="宋体" w:cs="宋体" w:hint="eastAsia"/>
                <w:kern w:val="0"/>
                <w:szCs w:val="21"/>
              </w:rPr>
              <w:t>物联网应用开发</w:t>
            </w:r>
          </w:p>
        </w:tc>
        <w:tc>
          <w:tcPr>
            <w:tcW w:w="2063" w:type="dxa"/>
            <w:shd w:val="clear" w:color="auto" w:fill="auto"/>
            <w:vAlign w:val="center"/>
          </w:tcPr>
          <w:p w:rsidR="008169F5" w:rsidRDefault="00E4445D">
            <w:pPr>
              <w:jc w:val="center"/>
              <w:rPr>
                <w:rFonts w:ascii="宋体" w:hAnsi="宋体" w:cs="宋体"/>
                <w:szCs w:val="21"/>
              </w:rPr>
            </w:pPr>
            <w:r>
              <w:rPr>
                <w:rFonts w:ascii="宋体" w:hAnsi="宋体" w:cs="宋体" w:hint="eastAsia"/>
                <w:szCs w:val="21"/>
              </w:rPr>
              <w:t>20%</w:t>
            </w:r>
          </w:p>
        </w:tc>
      </w:tr>
      <w:tr w:rsidR="008169F5">
        <w:tc>
          <w:tcPr>
            <w:tcW w:w="6459" w:type="dxa"/>
            <w:gridSpan w:val="2"/>
            <w:shd w:val="clear" w:color="auto" w:fill="auto"/>
          </w:tcPr>
          <w:p w:rsidR="008169F5" w:rsidRDefault="00E4445D">
            <w:pPr>
              <w:autoSpaceDE w:val="0"/>
              <w:autoSpaceDN w:val="0"/>
              <w:adjustRightInd w:val="0"/>
              <w:jc w:val="center"/>
              <w:rPr>
                <w:rFonts w:ascii="宋体" w:hAnsi="宋体" w:cs="宋体"/>
                <w:kern w:val="0"/>
                <w:szCs w:val="21"/>
              </w:rPr>
            </w:pPr>
            <w:r>
              <w:rPr>
                <w:rFonts w:ascii="宋体" w:hAnsi="宋体" w:cs="宋体" w:hint="eastAsia"/>
                <w:kern w:val="0"/>
                <w:szCs w:val="21"/>
              </w:rPr>
              <w:t>总计</w:t>
            </w:r>
          </w:p>
        </w:tc>
        <w:tc>
          <w:tcPr>
            <w:tcW w:w="2063" w:type="dxa"/>
            <w:shd w:val="clear" w:color="auto" w:fill="auto"/>
            <w:vAlign w:val="center"/>
          </w:tcPr>
          <w:p w:rsidR="008169F5" w:rsidRDefault="00C854CD">
            <w:pPr>
              <w:jc w:val="center"/>
              <w:rPr>
                <w:rFonts w:ascii="宋体" w:hAnsi="宋体" w:cs="宋体"/>
                <w:szCs w:val="21"/>
              </w:rPr>
            </w:pPr>
            <w:r>
              <w:rPr>
                <w:rFonts w:ascii="宋体" w:hAnsi="宋体" w:cs="宋体" w:hint="eastAsia"/>
                <w:szCs w:val="21"/>
              </w:rPr>
              <w:t>10</w:t>
            </w:r>
            <w:r w:rsidR="00E4445D">
              <w:rPr>
                <w:rFonts w:ascii="宋体" w:hAnsi="宋体" w:cs="宋体" w:hint="eastAsia"/>
                <w:szCs w:val="21"/>
              </w:rPr>
              <w:t>0%</w:t>
            </w:r>
          </w:p>
        </w:tc>
      </w:tr>
    </w:tbl>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技能操作考核主要使用AIOT平台虚拟仿真模拟物联网真实的设备和场景，技术要点包含传感器技术、数据采集技术、低功耗广域网技术、射频识别技术、条码识别技术、无线传感网络技术、嵌入式技术、智能终端技术、物联网平台技术等。</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在物联网应用开发模块，主要根据项目要求辅助开发物联网应用，检测和处理传感网络数据，完成物联网传感数据、设备状态、分布状况及历史数据等内容展示，包括：</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（1）开发物联网应用软件</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根据相关功能子模块的要求，开发和实现的基于Python开发平</w:t>
      </w:r>
      <w:r>
        <w:rPr>
          <w:rFonts w:ascii="仿宋" w:eastAsia="仿宋" w:hAnsi="仿宋" w:cs="仿宋" w:hint="eastAsia"/>
          <w:sz w:val="28"/>
          <w:szCs w:val="30"/>
        </w:rPr>
        <w:lastRenderedPageBreak/>
        <w:t>台下的物联网应用软件，完成物联网传感数据、设备状态的实时显示；完成物联网传感历史波动数据的展示；完成物联网设备分布状况、在线状态数据的展示；完成物联网设备的控制；通过协议组件实现实时流传感器的数据采集如摄像头的监控；实现对传感器、执行设备、物联网网关的管理；实现策略的管理以及推送到物联网网关实现边缘策略联动；在服务器上调试实现与边缘服务的数据交互；运用人工智能模型实现预测性维护、智能识别等物联网应用场景。</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根据相关功能子模块的要求，采用基于浏览器的流程编辑器，将节点组装成流程，一键部署实现物联网应用服务功能。</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（2）程序调试</w:t>
      </w:r>
    </w:p>
    <w:p w:rsidR="008169F5" w:rsidRDefault="00E4445D">
      <w:pPr>
        <w:snapToGrid w:val="0"/>
        <w:spacing w:line="560" w:lineRule="exact"/>
        <w:ind w:firstLineChars="200" w:firstLine="560"/>
        <w:rPr>
          <w:rFonts w:ascii="仿宋" w:eastAsia="仿宋" w:hAnsi="仿宋" w:cs="仿宋"/>
          <w:sz w:val="28"/>
          <w:szCs w:val="36"/>
          <w:highlight w:val="yellow"/>
        </w:rPr>
      </w:pPr>
      <w:r>
        <w:rPr>
          <w:rFonts w:ascii="仿宋" w:eastAsia="仿宋" w:hAnsi="仿宋" w:cs="仿宋" w:hint="eastAsia"/>
          <w:sz w:val="28"/>
          <w:szCs w:val="30"/>
        </w:rPr>
        <w:t>根据相关功能子模块的要求，进行物联网应用程序联调。</w:t>
      </w:r>
    </w:p>
    <w:p w:rsidR="008169F5" w:rsidRDefault="00E4445D">
      <w:pPr>
        <w:spacing w:line="360" w:lineRule="auto"/>
        <w:ind w:rightChars="100" w:right="210" w:firstLine="420"/>
        <w:jc w:val="left"/>
        <w:outlineLvl w:val="1"/>
        <w:rPr>
          <w:rFonts w:ascii="仿宋" w:eastAsia="仿宋" w:hAnsi="仿宋" w:cs="仿宋"/>
          <w:sz w:val="28"/>
          <w:szCs w:val="36"/>
          <w:highlight w:val="yellow"/>
        </w:rPr>
      </w:pPr>
      <w:r>
        <w:rPr>
          <w:rFonts w:eastAsia="楷体" w:hint="eastAsia"/>
          <w:b/>
          <w:sz w:val="32"/>
          <w:szCs w:val="40"/>
        </w:rPr>
        <w:t>（二）竞赛时长</w:t>
      </w:r>
      <w:r>
        <w:rPr>
          <w:rFonts w:eastAsia="楷体"/>
          <w:b/>
          <w:sz w:val="28"/>
          <w:szCs w:val="36"/>
        </w:rPr>
        <w:t xml:space="preserve"> </w:t>
      </w:r>
    </w:p>
    <w:p w:rsidR="008169F5" w:rsidRDefault="00E4445D">
      <w:pPr>
        <w:spacing w:line="600" w:lineRule="exact"/>
        <w:ind w:firstLineChars="200" w:firstLine="560"/>
        <w:rPr>
          <w:rFonts w:ascii="仿宋" w:eastAsia="仿宋" w:hAnsi="仿宋" w:cs="仿宋"/>
          <w:sz w:val="28"/>
          <w:szCs w:val="36"/>
        </w:rPr>
      </w:pPr>
      <w:r>
        <w:rPr>
          <w:rFonts w:ascii="仿宋" w:eastAsia="仿宋" w:hAnsi="仿宋" w:cs="仿宋" w:hint="eastAsia"/>
          <w:sz w:val="28"/>
          <w:szCs w:val="36"/>
        </w:rPr>
        <w:t>竞赛时长</w:t>
      </w:r>
      <w:r w:rsidR="00C854CD">
        <w:rPr>
          <w:rFonts w:ascii="仿宋" w:eastAsia="仿宋" w:hAnsi="仿宋" w:cs="仿宋" w:hint="eastAsia"/>
          <w:sz w:val="28"/>
          <w:szCs w:val="36"/>
        </w:rPr>
        <w:t>90</w:t>
      </w:r>
      <w:r>
        <w:rPr>
          <w:rFonts w:ascii="仿宋" w:eastAsia="仿宋" w:hAnsi="仿宋" w:cs="仿宋" w:hint="eastAsia"/>
          <w:sz w:val="28"/>
          <w:szCs w:val="36"/>
        </w:rPr>
        <w:t>分钟，竞赛时如遇特殊情况确需延时的，由裁判长裁定。</w:t>
      </w:r>
    </w:p>
    <w:p w:rsidR="008169F5" w:rsidRDefault="00E4445D">
      <w:pPr>
        <w:pStyle w:val="1"/>
        <w:rPr>
          <w:rFonts w:ascii="黑体" w:eastAsia="黑体" w:hAnsi="黑体" w:cs="黑体"/>
          <w:bCs w:val="0"/>
          <w:kern w:val="2"/>
          <w:sz w:val="30"/>
          <w:szCs w:val="30"/>
        </w:rPr>
      </w:pPr>
      <w:r>
        <w:rPr>
          <w:rFonts w:ascii="黑体" w:eastAsia="黑体" w:hAnsi="黑体" w:cs="黑体" w:hint="eastAsia"/>
          <w:bCs w:val="0"/>
          <w:kern w:val="2"/>
          <w:sz w:val="30"/>
          <w:szCs w:val="30"/>
        </w:rPr>
        <w:t>四、竞赛方式</w:t>
      </w:r>
    </w:p>
    <w:p w:rsidR="008169F5" w:rsidRDefault="00E4445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1．本赛项</w:t>
      </w:r>
      <w:r w:rsidR="00C854CD">
        <w:rPr>
          <w:rFonts w:ascii="仿宋" w:eastAsia="仿宋" w:hAnsi="仿宋" w:cs="仿宋" w:hint="eastAsia"/>
          <w:sz w:val="28"/>
          <w:szCs w:val="28"/>
        </w:rPr>
        <w:t>学生</w:t>
      </w:r>
      <w:r>
        <w:rPr>
          <w:rFonts w:ascii="仿宋" w:eastAsia="仿宋" w:hAnsi="仿宋" w:cs="仿宋" w:hint="eastAsia"/>
          <w:sz w:val="28"/>
          <w:szCs w:val="28"/>
        </w:rPr>
        <w:t>为团队赛，以院校为单位组队参赛，不得跨校组队，同一学校参赛队不超过2支。</w:t>
      </w:r>
      <w:r w:rsidR="00C854CD">
        <w:rPr>
          <w:rFonts w:ascii="仿宋" w:eastAsia="仿宋" w:hAnsi="仿宋" w:cs="仿宋" w:hint="eastAsia"/>
          <w:sz w:val="28"/>
          <w:szCs w:val="28"/>
        </w:rPr>
        <w:t>每支参赛队由2名选手组成，其中队长1名。</w:t>
      </w:r>
    </w:p>
    <w:p w:rsidR="008169F5" w:rsidRDefault="00E4445D">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2. </w:t>
      </w:r>
      <w:r w:rsidR="00C854CD">
        <w:rPr>
          <w:rFonts w:ascii="仿宋" w:eastAsia="仿宋" w:hAnsi="仿宋" w:cs="仿宋" w:hint="eastAsia"/>
          <w:sz w:val="28"/>
          <w:szCs w:val="28"/>
        </w:rPr>
        <w:t>教师为单人赛，同一学校不超过2支。</w:t>
      </w:r>
    </w:p>
    <w:p w:rsidR="00C854CD" w:rsidRPr="00C854CD" w:rsidRDefault="00C854C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 xml:space="preserve"> </w:t>
      </w:r>
      <w:r w:rsidRPr="00C854CD">
        <w:rPr>
          <w:rFonts w:ascii="仿宋" w:eastAsia="仿宋" w:hAnsi="仿宋" w:cs="仿宋" w:hint="eastAsia"/>
          <w:sz w:val="28"/>
          <w:szCs w:val="28"/>
        </w:rPr>
        <w:t>实行“一校两牌”办学的学校，按两所独立学校认定，技工学校单独组队参赛，参赛学生须严格按照学籍所在学校对应报名参赛，据实填报参赛学校。</w:t>
      </w:r>
    </w:p>
    <w:p w:rsidR="008169F5" w:rsidRDefault="00C854C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 xml:space="preserve">4. </w:t>
      </w:r>
      <w:r w:rsidR="00E4445D">
        <w:rPr>
          <w:rFonts w:ascii="仿宋" w:eastAsia="仿宋" w:hAnsi="仿宋" w:cs="仿宋" w:hint="eastAsia"/>
          <w:sz w:val="28"/>
          <w:szCs w:val="28"/>
        </w:rPr>
        <w:t>每个</w:t>
      </w:r>
      <w:proofErr w:type="gramStart"/>
      <w:r w:rsidR="00E4445D">
        <w:rPr>
          <w:rFonts w:ascii="仿宋" w:eastAsia="仿宋" w:hAnsi="仿宋" w:cs="仿宋" w:hint="eastAsia"/>
          <w:sz w:val="28"/>
          <w:szCs w:val="28"/>
        </w:rPr>
        <w:t>代表队限设2名</w:t>
      </w:r>
      <w:proofErr w:type="gramEnd"/>
      <w:r w:rsidR="00E4445D">
        <w:rPr>
          <w:rFonts w:ascii="仿宋" w:eastAsia="仿宋" w:hAnsi="仿宋" w:cs="仿宋" w:hint="eastAsia"/>
          <w:sz w:val="28"/>
          <w:szCs w:val="28"/>
        </w:rPr>
        <w:t>指导教师。领队和指导教师须为本校正式在编教师。竞赛期间不允许指导教师进入赛场进行现场指导。</w:t>
      </w:r>
    </w:p>
    <w:p w:rsidR="008169F5" w:rsidRDefault="00E4445D">
      <w:pPr>
        <w:pStyle w:val="1"/>
        <w:rPr>
          <w:rFonts w:ascii="黑体" w:eastAsia="黑体" w:hAnsi="黑体" w:cs="黑体"/>
          <w:bCs w:val="0"/>
          <w:kern w:val="2"/>
          <w:sz w:val="30"/>
          <w:szCs w:val="30"/>
        </w:rPr>
      </w:pPr>
      <w:r>
        <w:rPr>
          <w:rFonts w:ascii="黑体" w:eastAsia="黑体" w:hAnsi="黑体" w:cs="黑体" w:hint="eastAsia"/>
          <w:bCs w:val="0"/>
          <w:kern w:val="2"/>
          <w:sz w:val="30"/>
          <w:szCs w:val="30"/>
        </w:rPr>
        <w:t>五、竞赛流程</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（一）竞赛流程图</w:t>
      </w:r>
    </w:p>
    <w:p w:rsidR="008169F5" w:rsidRDefault="00E4445D">
      <w:pPr>
        <w:jc w:val="center"/>
        <w:rPr>
          <w:rFonts w:ascii="宋体" w:cs="宋体"/>
          <w:kern w:val="0"/>
          <w:sz w:val="18"/>
          <w:szCs w:val="18"/>
          <w:lang w:val="zh-CN"/>
        </w:rPr>
      </w:pPr>
      <w:r>
        <w:rPr>
          <w:rFonts w:ascii="宋体" w:cs="宋体"/>
          <w:noProof/>
          <w:kern w:val="0"/>
          <w:sz w:val="18"/>
          <w:szCs w:val="18"/>
        </w:rPr>
        <w:drawing>
          <wp:inline distT="0" distB="0" distL="114300" distR="114300">
            <wp:extent cx="4725035" cy="3580130"/>
            <wp:effectExtent l="0" t="0" r="8890" b="1270"/>
            <wp:docPr id="1" name="图片 1" descr="竞赛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竞赛流程图"/>
                    <pic:cNvPicPr>
                      <a:picLocks noChangeAspect="1"/>
                    </pic:cNvPicPr>
                  </pic:nvPicPr>
                  <pic:blipFill>
                    <a:blip r:embed="rId8"/>
                    <a:stretch>
                      <a:fillRect/>
                    </a:stretch>
                  </pic:blipFill>
                  <pic:spPr>
                    <a:xfrm>
                      <a:off x="0" y="0"/>
                      <a:ext cx="4725035" cy="3580130"/>
                    </a:xfrm>
                    <a:prstGeom prst="rect">
                      <a:avLst/>
                    </a:prstGeom>
                  </pic:spPr>
                </pic:pic>
              </a:graphicData>
            </a:graphic>
          </wp:inline>
        </w:drawing>
      </w:r>
    </w:p>
    <w:p w:rsidR="008169F5" w:rsidRDefault="008169F5">
      <w:pPr>
        <w:jc w:val="center"/>
        <w:rPr>
          <w:rFonts w:ascii="宋体" w:cs="宋体"/>
          <w:kern w:val="0"/>
          <w:sz w:val="18"/>
          <w:szCs w:val="18"/>
          <w:lang w:val="zh-CN"/>
        </w:rPr>
      </w:pPr>
    </w:p>
    <w:p w:rsidR="008169F5" w:rsidRDefault="008169F5">
      <w:pPr>
        <w:jc w:val="center"/>
        <w:rPr>
          <w:rFonts w:ascii="宋体" w:cs="宋体"/>
          <w:kern w:val="0"/>
          <w:sz w:val="18"/>
          <w:szCs w:val="18"/>
          <w:lang w:val="zh-CN"/>
        </w:rPr>
      </w:pP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（二）竞赛时间安排表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54"/>
        <w:gridCol w:w="1554"/>
        <w:gridCol w:w="1667"/>
        <w:gridCol w:w="3747"/>
      </w:tblGrid>
      <w:tr w:rsidR="008169F5">
        <w:trPr>
          <w:trHeight w:val="340"/>
          <w:jc w:val="center"/>
        </w:trPr>
        <w:tc>
          <w:tcPr>
            <w:tcW w:w="1554" w:type="dxa"/>
            <w:vAlign w:val="center"/>
          </w:tcPr>
          <w:p w:rsidR="008169F5" w:rsidRDefault="00E4445D">
            <w:pPr>
              <w:adjustRightInd w:val="0"/>
              <w:snapToGrid w:val="0"/>
              <w:jc w:val="center"/>
              <w:rPr>
                <w:rFonts w:ascii="仿宋" w:eastAsia="仿宋" w:hAnsi="仿宋" w:cs="仿宋"/>
                <w:b/>
                <w:sz w:val="24"/>
              </w:rPr>
            </w:pPr>
            <w:r>
              <w:rPr>
                <w:rFonts w:ascii="仿宋" w:eastAsia="仿宋" w:hAnsi="仿宋" w:cs="仿宋" w:hint="eastAsia"/>
                <w:b/>
                <w:sz w:val="24"/>
              </w:rPr>
              <w:t>日程</w:t>
            </w:r>
          </w:p>
        </w:tc>
        <w:tc>
          <w:tcPr>
            <w:tcW w:w="1554" w:type="dxa"/>
            <w:vAlign w:val="center"/>
          </w:tcPr>
          <w:p w:rsidR="008169F5" w:rsidRDefault="00E4445D">
            <w:pPr>
              <w:adjustRightInd w:val="0"/>
              <w:snapToGrid w:val="0"/>
              <w:jc w:val="center"/>
              <w:rPr>
                <w:rFonts w:ascii="仿宋" w:eastAsia="仿宋" w:hAnsi="仿宋" w:cs="仿宋"/>
                <w:b/>
                <w:sz w:val="24"/>
              </w:rPr>
            </w:pPr>
            <w:r>
              <w:rPr>
                <w:rFonts w:ascii="仿宋" w:eastAsia="仿宋" w:hAnsi="仿宋" w:cs="仿宋" w:hint="eastAsia"/>
                <w:b/>
                <w:sz w:val="24"/>
              </w:rPr>
              <w:t>时间</w:t>
            </w:r>
          </w:p>
        </w:tc>
        <w:tc>
          <w:tcPr>
            <w:tcW w:w="1667" w:type="dxa"/>
            <w:vAlign w:val="center"/>
          </w:tcPr>
          <w:p w:rsidR="008169F5" w:rsidRDefault="00E4445D">
            <w:pPr>
              <w:adjustRightInd w:val="0"/>
              <w:snapToGrid w:val="0"/>
              <w:jc w:val="center"/>
              <w:rPr>
                <w:rFonts w:ascii="仿宋" w:eastAsia="仿宋" w:hAnsi="仿宋" w:cs="仿宋"/>
                <w:b/>
                <w:sz w:val="24"/>
              </w:rPr>
            </w:pPr>
            <w:r>
              <w:rPr>
                <w:rFonts w:ascii="仿宋" w:eastAsia="仿宋" w:hAnsi="仿宋" w:cs="仿宋" w:hint="eastAsia"/>
                <w:b/>
                <w:sz w:val="24"/>
              </w:rPr>
              <w:t>竞赛环节</w:t>
            </w:r>
          </w:p>
        </w:tc>
        <w:tc>
          <w:tcPr>
            <w:tcW w:w="3747" w:type="dxa"/>
            <w:vAlign w:val="center"/>
          </w:tcPr>
          <w:p w:rsidR="008169F5" w:rsidRDefault="00E4445D">
            <w:pPr>
              <w:adjustRightInd w:val="0"/>
              <w:snapToGrid w:val="0"/>
              <w:jc w:val="center"/>
              <w:rPr>
                <w:rFonts w:ascii="仿宋" w:eastAsia="仿宋" w:hAnsi="仿宋" w:cs="仿宋"/>
                <w:b/>
                <w:sz w:val="24"/>
              </w:rPr>
            </w:pPr>
            <w:r>
              <w:rPr>
                <w:rFonts w:ascii="仿宋" w:eastAsia="仿宋" w:hAnsi="仿宋" w:cs="仿宋" w:hint="eastAsia"/>
                <w:b/>
                <w:sz w:val="24"/>
              </w:rPr>
              <w:t>说       明</w:t>
            </w:r>
          </w:p>
        </w:tc>
      </w:tr>
      <w:tr w:rsidR="008169F5">
        <w:trPr>
          <w:trHeight w:val="552"/>
          <w:jc w:val="center"/>
        </w:trPr>
        <w:tc>
          <w:tcPr>
            <w:tcW w:w="1554" w:type="dxa"/>
            <w:vMerge w:val="restart"/>
            <w:vAlign w:val="center"/>
          </w:tcPr>
          <w:p w:rsidR="008169F5" w:rsidRDefault="00E4445D">
            <w:pPr>
              <w:adjustRightInd w:val="0"/>
              <w:snapToGrid w:val="0"/>
              <w:ind w:leftChars="-50" w:left="-105" w:rightChars="-50" w:right="-105"/>
              <w:jc w:val="center"/>
              <w:rPr>
                <w:rFonts w:ascii="仿宋" w:eastAsia="仿宋" w:hAnsi="仿宋" w:cs="仿宋"/>
                <w:sz w:val="24"/>
              </w:rPr>
            </w:pPr>
            <w:r>
              <w:rPr>
                <w:rFonts w:ascii="仿宋" w:eastAsia="仿宋" w:hAnsi="仿宋" w:cs="仿宋" w:hint="eastAsia"/>
                <w:sz w:val="24"/>
              </w:rPr>
              <w:t>比赛日</w:t>
            </w:r>
          </w:p>
        </w:tc>
        <w:tc>
          <w:tcPr>
            <w:tcW w:w="1554" w:type="dxa"/>
            <w:vAlign w:val="center"/>
          </w:tcPr>
          <w:p w:rsidR="008169F5" w:rsidRDefault="00E4445D">
            <w:pPr>
              <w:adjustRightInd w:val="0"/>
              <w:snapToGrid w:val="0"/>
              <w:ind w:leftChars="-50" w:left="-105" w:rightChars="-50" w:right="-105"/>
              <w:jc w:val="center"/>
              <w:rPr>
                <w:rFonts w:ascii="仿宋" w:eastAsia="仿宋" w:hAnsi="仿宋" w:cs="仿宋"/>
                <w:sz w:val="24"/>
              </w:rPr>
            </w:pPr>
            <w:r>
              <w:rPr>
                <w:rFonts w:ascii="仿宋" w:eastAsia="仿宋" w:hAnsi="仿宋" w:cs="仿宋" w:hint="eastAsia"/>
                <w:sz w:val="24"/>
              </w:rPr>
              <w:t>08:00-08:30</w:t>
            </w:r>
          </w:p>
        </w:tc>
        <w:tc>
          <w:tcPr>
            <w:tcW w:w="166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启封赛场</w:t>
            </w:r>
          </w:p>
        </w:tc>
        <w:tc>
          <w:tcPr>
            <w:tcW w:w="374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在裁判员和监督仲裁员的监督下工作人员启封赛场</w:t>
            </w:r>
          </w:p>
        </w:tc>
      </w:tr>
      <w:tr w:rsidR="008169F5">
        <w:trPr>
          <w:trHeight w:val="552"/>
          <w:jc w:val="center"/>
        </w:trPr>
        <w:tc>
          <w:tcPr>
            <w:tcW w:w="1554" w:type="dxa"/>
            <w:vMerge/>
            <w:vAlign w:val="center"/>
          </w:tcPr>
          <w:p w:rsidR="008169F5" w:rsidRDefault="008169F5">
            <w:pPr>
              <w:adjustRightInd w:val="0"/>
              <w:snapToGrid w:val="0"/>
              <w:ind w:leftChars="-50" w:left="-105" w:rightChars="-50" w:right="-105"/>
              <w:jc w:val="center"/>
              <w:rPr>
                <w:rFonts w:ascii="仿宋" w:eastAsia="仿宋" w:hAnsi="仿宋" w:cs="仿宋"/>
                <w:sz w:val="24"/>
              </w:rPr>
            </w:pPr>
          </w:p>
        </w:tc>
        <w:tc>
          <w:tcPr>
            <w:tcW w:w="1554" w:type="dxa"/>
            <w:vAlign w:val="center"/>
          </w:tcPr>
          <w:p w:rsidR="008169F5" w:rsidRDefault="00E4445D">
            <w:pPr>
              <w:adjustRightInd w:val="0"/>
              <w:snapToGrid w:val="0"/>
              <w:ind w:leftChars="-50" w:left="-105" w:rightChars="-50" w:right="-105"/>
              <w:jc w:val="center"/>
              <w:rPr>
                <w:rFonts w:ascii="仿宋" w:eastAsia="仿宋" w:hAnsi="仿宋" w:cs="仿宋"/>
                <w:sz w:val="24"/>
              </w:rPr>
            </w:pPr>
            <w:r>
              <w:rPr>
                <w:rFonts w:ascii="仿宋" w:eastAsia="仿宋" w:hAnsi="仿宋" w:cs="仿宋" w:hint="eastAsia"/>
                <w:sz w:val="24"/>
              </w:rPr>
              <w:t>08:30-08:45</w:t>
            </w:r>
          </w:p>
        </w:tc>
        <w:tc>
          <w:tcPr>
            <w:tcW w:w="166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竞赛选手进行一次加密</w:t>
            </w:r>
          </w:p>
        </w:tc>
        <w:tc>
          <w:tcPr>
            <w:tcW w:w="374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参赛选手持参赛证、身份证和学生证接受工作人员检录并进行一次加密确定参赛编号</w:t>
            </w:r>
          </w:p>
        </w:tc>
      </w:tr>
      <w:tr w:rsidR="008169F5">
        <w:trPr>
          <w:trHeight w:val="552"/>
          <w:jc w:val="center"/>
        </w:trPr>
        <w:tc>
          <w:tcPr>
            <w:tcW w:w="1554" w:type="dxa"/>
            <w:vMerge/>
            <w:vAlign w:val="center"/>
          </w:tcPr>
          <w:p w:rsidR="008169F5" w:rsidRDefault="008169F5">
            <w:pPr>
              <w:adjustRightInd w:val="0"/>
              <w:snapToGrid w:val="0"/>
              <w:ind w:leftChars="-50" w:left="-105" w:rightChars="-50" w:right="-105"/>
              <w:jc w:val="center"/>
              <w:rPr>
                <w:rFonts w:ascii="仿宋" w:eastAsia="仿宋" w:hAnsi="仿宋" w:cs="仿宋"/>
                <w:sz w:val="24"/>
              </w:rPr>
            </w:pPr>
          </w:p>
        </w:tc>
        <w:tc>
          <w:tcPr>
            <w:tcW w:w="1554" w:type="dxa"/>
            <w:vAlign w:val="center"/>
          </w:tcPr>
          <w:p w:rsidR="008169F5" w:rsidRDefault="00E4445D">
            <w:pPr>
              <w:adjustRightInd w:val="0"/>
              <w:snapToGrid w:val="0"/>
              <w:ind w:leftChars="-50" w:left="-105" w:rightChars="-50" w:right="-105"/>
              <w:jc w:val="center"/>
              <w:rPr>
                <w:rFonts w:ascii="仿宋" w:eastAsia="仿宋" w:hAnsi="仿宋" w:cs="仿宋"/>
                <w:sz w:val="24"/>
              </w:rPr>
            </w:pPr>
            <w:r>
              <w:rPr>
                <w:rFonts w:ascii="仿宋" w:eastAsia="仿宋" w:hAnsi="仿宋" w:cs="仿宋" w:hint="eastAsia"/>
                <w:sz w:val="24"/>
              </w:rPr>
              <w:t>08:45-09:00</w:t>
            </w:r>
          </w:p>
        </w:tc>
        <w:tc>
          <w:tcPr>
            <w:tcW w:w="166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二次抽签加密</w:t>
            </w:r>
          </w:p>
        </w:tc>
        <w:tc>
          <w:tcPr>
            <w:tcW w:w="374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参赛选手凭一次加密后的参赛编号进行二次抽签加密</w:t>
            </w:r>
            <w:proofErr w:type="gramStart"/>
            <w:r>
              <w:rPr>
                <w:rFonts w:ascii="仿宋" w:eastAsia="仿宋" w:hAnsi="仿宋" w:cs="仿宋" w:hint="eastAsia"/>
                <w:sz w:val="24"/>
              </w:rPr>
              <w:t>确定赛</w:t>
            </w:r>
            <w:proofErr w:type="gramEnd"/>
            <w:r>
              <w:rPr>
                <w:rFonts w:ascii="仿宋" w:eastAsia="仿宋" w:hAnsi="仿宋" w:cs="仿宋" w:hint="eastAsia"/>
                <w:sz w:val="24"/>
              </w:rPr>
              <w:t>位号</w:t>
            </w:r>
          </w:p>
        </w:tc>
      </w:tr>
      <w:tr w:rsidR="008169F5">
        <w:trPr>
          <w:trHeight w:val="552"/>
          <w:jc w:val="center"/>
        </w:trPr>
        <w:tc>
          <w:tcPr>
            <w:tcW w:w="1554" w:type="dxa"/>
            <w:vMerge/>
            <w:vAlign w:val="center"/>
          </w:tcPr>
          <w:p w:rsidR="008169F5" w:rsidRDefault="008169F5">
            <w:pPr>
              <w:adjustRightInd w:val="0"/>
              <w:snapToGrid w:val="0"/>
              <w:ind w:leftChars="-50" w:left="-105" w:rightChars="-50" w:right="-105"/>
              <w:jc w:val="center"/>
              <w:rPr>
                <w:rFonts w:ascii="仿宋" w:eastAsia="仿宋" w:hAnsi="仿宋" w:cs="仿宋"/>
                <w:sz w:val="24"/>
              </w:rPr>
            </w:pPr>
          </w:p>
        </w:tc>
        <w:tc>
          <w:tcPr>
            <w:tcW w:w="1554" w:type="dxa"/>
            <w:vAlign w:val="center"/>
          </w:tcPr>
          <w:p w:rsidR="008169F5" w:rsidRDefault="00E4445D">
            <w:pPr>
              <w:adjustRightInd w:val="0"/>
              <w:snapToGrid w:val="0"/>
              <w:ind w:leftChars="-50" w:left="-105" w:rightChars="-50" w:right="-105"/>
              <w:jc w:val="center"/>
              <w:rPr>
                <w:rFonts w:ascii="仿宋" w:eastAsia="仿宋" w:hAnsi="仿宋" w:cs="仿宋"/>
                <w:sz w:val="24"/>
              </w:rPr>
            </w:pPr>
            <w:r>
              <w:rPr>
                <w:rFonts w:ascii="仿宋" w:eastAsia="仿宋" w:hAnsi="仿宋" w:cs="仿宋" w:hint="eastAsia"/>
                <w:sz w:val="24"/>
              </w:rPr>
              <w:t>09:00-09:15</w:t>
            </w:r>
          </w:p>
        </w:tc>
        <w:tc>
          <w:tcPr>
            <w:tcW w:w="166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竞赛入场检录</w:t>
            </w:r>
          </w:p>
        </w:tc>
        <w:tc>
          <w:tcPr>
            <w:tcW w:w="374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参赛</w:t>
            </w:r>
            <w:proofErr w:type="gramStart"/>
            <w:r>
              <w:rPr>
                <w:rFonts w:ascii="仿宋" w:eastAsia="仿宋" w:hAnsi="仿宋" w:cs="仿宋" w:hint="eastAsia"/>
                <w:sz w:val="24"/>
              </w:rPr>
              <w:t>选手凭赛位号</w:t>
            </w:r>
            <w:proofErr w:type="gramEnd"/>
            <w:r>
              <w:rPr>
                <w:rFonts w:ascii="仿宋" w:eastAsia="仿宋" w:hAnsi="仿宋" w:cs="仿宋" w:hint="eastAsia"/>
                <w:sz w:val="24"/>
              </w:rPr>
              <w:t>接受入场检录确认没有携带竞赛禁止的工具和材料</w:t>
            </w:r>
          </w:p>
        </w:tc>
      </w:tr>
      <w:tr w:rsidR="008169F5">
        <w:trPr>
          <w:trHeight w:val="552"/>
          <w:jc w:val="center"/>
        </w:trPr>
        <w:tc>
          <w:tcPr>
            <w:tcW w:w="1554" w:type="dxa"/>
            <w:vMerge/>
            <w:vAlign w:val="center"/>
          </w:tcPr>
          <w:p w:rsidR="008169F5" w:rsidRDefault="008169F5">
            <w:pPr>
              <w:adjustRightInd w:val="0"/>
              <w:snapToGrid w:val="0"/>
              <w:ind w:leftChars="-50" w:left="-105" w:rightChars="-50" w:right="-105"/>
              <w:jc w:val="center"/>
              <w:rPr>
                <w:rFonts w:ascii="仿宋" w:eastAsia="仿宋" w:hAnsi="仿宋" w:cs="仿宋"/>
                <w:sz w:val="24"/>
              </w:rPr>
            </w:pPr>
          </w:p>
        </w:tc>
        <w:tc>
          <w:tcPr>
            <w:tcW w:w="1554" w:type="dxa"/>
            <w:vAlign w:val="center"/>
          </w:tcPr>
          <w:p w:rsidR="008169F5" w:rsidRDefault="00E4445D">
            <w:pPr>
              <w:adjustRightInd w:val="0"/>
              <w:snapToGrid w:val="0"/>
              <w:ind w:leftChars="-50" w:left="-105" w:rightChars="-50" w:right="-105"/>
              <w:jc w:val="center"/>
              <w:rPr>
                <w:rFonts w:ascii="仿宋" w:eastAsia="仿宋" w:hAnsi="仿宋" w:cs="仿宋"/>
                <w:sz w:val="24"/>
              </w:rPr>
            </w:pPr>
            <w:r>
              <w:rPr>
                <w:rFonts w:ascii="仿宋" w:eastAsia="仿宋" w:hAnsi="仿宋" w:cs="仿宋" w:hint="eastAsia"/>
                <w:sz w:val="24"/>
              </w:rPr>
              <w:t>09:15-09:30</w:t>
            </w:r>
          </w:p>
        </w:tc>
        <w:tc>
          <w:tcPr>
            <w:tcW w:w="166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竞赛选手入场就位、发布竞赛任务</w:t>
            </w:r>
          </w:p>
        </w:tc>
        <w:tc>
          <w:tcPr>
            <w:tcW w:w="3747" w:type="dxa"/>
            <w:vAlign w:val="center"/>
          </w:tcPr>
          <w:p w:rsidR="008169F5" w:rsidRDefault="00E4445D">
            <w:pPr>
              <w:adjustRightInd w:val="0"/>
              <w:snapToGrid w:val="0"/>
              <w:rPr>
                <w:rFonts w:ascii="仿宋" w:eastAsia="仿宋" w:hAnsi="仿宋" w:cs="仿宋"/>
                <w:kern w:val="0"/>
                <w:sz w:val="24"/>
              </w:rPr>
            </w:pPr>
            <w:r>
              <w:rPr>
                <w:rFonts w:ascii="仿宋" w:eastAsia="仿宋" w:hAnsi="仿宋" w:cs="仿宋" w:hint="eastAsia"/>
                <w:sz w:val="24"/>
              </w:rPr>
              <w:t>参赛选手根据赛位号由工作人员引导进入竞赛工位、</w:t>
            </w:r>
            <w:r>
              <w:rPr>
                <w:rFonts w:ascii="仿宋" w:eastAsia="仿宋" w:hAnsi="仿宋" w:cs="仿宋" w:hint="eastAsia"/>
                <w:kern w:val="0"/>
                <w:sz w:val="24"/>
              </w:rPr>
              <w:t>裁判宣读竞赛规则及赛场规则，发布竞赛任务并作必要说明</w:t>
            </w:r>
          </w:p>
        </w:tc>
      </w:tr>
      <w:tr w:rsidR="008169F5">
        <w:trPr>
          <w:trHeight w:val="552"/>
          <w:jc w:val="center"/>
        </w:trPr>
        <w:tc>
          <w:tcPr>
            <w:tcW w:w="1554" w:type="dxa"/>
            <w:vMerge/>
            <w:vAlign w:val="center"/>
          </w:tcPr>
          <w:p w:rsidR="008169F5" w:rsidRDefault="008169F5">
            <w:pPr>
              <w:adjustRightInd w:val="0"/>
              <w:snapToGrid w:val="0"/>
              <w:ind w:leftChars="-50" w:left="-105" w:rightChars="-50" w:right="-105"/>
              <w:jc w:val="center"/>
              <w:rPr>
                <w:rFonts w:ascii="仿宋" w:eastAsia="仿宋" w:hAnsi="仿宋" w:cs="仿宋"/>
                <w:sz w:val="24"/>
              </w:rPr>
            </w:pPr>
          </w:p>
        </w:tc>
        <w:tc>
          <w:tcPr>
            <w:tcW w:w="1554" w:type="dxa"/>
            <w:vAlign w:val="center"/>
          </w:tcPr>
          <w:p w:rsidR="008169F5" w:rsidRDefault="00931DFC">
            <w:pPr>
              <w:adjustRightInd w:val="0"/>
              <w:snapToGrid w:val="0"/>
              <w:ind w:leftChars="-50" w:left="-105" w:rightChars="-50" w:right="-105"/>
              <w:jc w:val="center"/>
              <w:rPr>
                <w:rFonts w:ascii="仿宋" w:eastAsia="仿宋" w:hAnsi="仿宋" w:cs="仿宋"/>
                <w:sz w:val="24"/>
              </w:rPr>
            </w:pPr>
            <w:r>
              <w:rPr>
                <w:rFonts w:ascii="仿宋" w:eastAsia="仿宋" w:hAnsi="仿宋" w:cs="仿宋" w:hint="eastAsia"/>
                <w:sz w:val="24"/>
              </w:rPr>
              <w:t>09:30-11:0</w:t>
            </w:r>
            <w:r w:rsidR="00E4445D">
              <w:rPr>
                <w:rFonts w:ascii="仿宋" w:eastAsia="仿宋" w:hAnsi="仿宋" w:cs="仿宋" w:hint="eastAsia"/>
                <w:sz w:val="24"/>
              </w:rPr>
              <w:t>0</w:t>
            </w:r>
          </w:p>
        </w:tc>
        <w:tc>
          <w:tcPr>
            <w:tcW w:w="166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竞赛</w:t>
            </w:r>
          </w:p>
        </w:tc>
        <w:tc>
          <w:tcPr>
            <w:tcW w:w="374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w:t>
            </w:r>
          </w:p>
        </w:tc>
      </w:tr>
      <w:tr w:rsidR="008169F5">
        <w:trPr>
          <w:trHeight w:val="552"/>
          <w:jc w:val="center"/>
        </w:trPr>
        <w:tc>
          <w:tcPr>
            <w:tcW w:w="1554" w:type="dxa"/>
            <w:vMerge/>
            <w:vAlign w:val="center"/>
          </w:tcPr>
          <w:p w:rsidR="008169F5" w:rsidRDefault="008169F5">
            <w:pPr>
              <w:adjustRightInd w:val="0"/>
              <w:snapToGrid w:val="0"/>
              <w:ind w:leftChars="-50" w:left="-105" w:rightChars="-50" w:right="-105"/>
              <w:jc w:val="center"/>
              <w:rPr>
                <w:rFonts w:ascii="仿宋" w:eastAsia="仿宋" w:hAnsi="仿宋" w:cs="仿宋"/>
                <w:sz w:val="24"/>
              </w:rPr>
            </w:pPr>
          </w:p>
        </w:tc>
        <w:tc>
          <w:tcPr>
            <w:tcW w:w="1554" w:type="dxa"/>
            <w:vAlign w:val="center"/>
          </w:tcPr>
          <w:p w:rsidR="008169F5" w:rsidRDefault="00E4445D">
            <w:pPr>
              <w:adjustRightInd w:val="0"/>
              <w:snapToGrid w:val="0"/>
              <w:ind w:leftChars="-50" w:left="-105" w:rightChars="-50" w:right="-105"/>
              <w:jc w:val="center"/>
              <w:rPr>
                <w:rFonts w:ascii="仿宋" w:eastAsia="仿宋" w:hAnsi="仿宋" w:cs="仿宋"/>
                <w:sz w:val="24"/>
              </w:rPr>
            </w:pPr>
            <w:r>
              <w:rPr>
                <w:rFonts w:ascii="仿宋" w:eastAsia="仿宋" w:hAnsi="仿宋" w:cs="仿宋" w:hint="eastAsia"/>
                <w:sz w:val="24"/>
              </w:rPr>
              <w:t>11:30-12:30</w:t>
            </w:r>
          </w:p>
        </w:tc>
        <w:tc>
          <w:tcPr>
            <w:tcW w:w="166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赛项申诉与仲裁</w:t>
            </w:r>
          </w:p>
        </w:tc>
        <w:tc>
          <w:tcPr>
            <w:tcW w:w="374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w:t>
            </w:r>
          </w:p>
        </w:tc>
      </w:tr>
      <w:tr w:rsidR="008169F5">
        <w:trPr>
          <w:trHeight w:val="552"/>
          <w:jc w:val="center"/>
        </w:trPr>
        <w:tc>
          <w:tcPr>
            <w:tcW w:w="1554" w:type="dxa"/>
            <w:vMerge/>
            <w:vAlign w:val="center"/>
          </w:tcPr>
          <w:p w:rsidR="008169F5" w:rsidRDefault="008169F5">
            <w:pPr>
              <w:adjustRightInd w:val="0"/>
              <w:snapToGrid w:val="0"/>
              <w:ind w:leftChars="-50" w:left="-105" w:rightChars="-50" w:right="-105"/>
              <w:jc w:val="center"/>
              <w:rPr>
                <w:rFonts w:ascii="仿宋" w:eastAsia="仿宋" w:hAnsi="仿宋" w:cs="仿宋"/>
                <w:sz w:val="24"/>
              </w:rPr>
            </w:pPr>
          </w:p>
        </w:tc>
        <w:tc>
          <w:tcPr>
            <w:tcW w:w="1554" w:type="dxa"/>
            <w:vAlign w:val="center"/>
          </w:tcPr>
          <w:p w:rsidR="008169F5" w:rsidRDefault="00E4445D">
            <w:pPr>
              <w:adjustRightInd w:val="0"/>
              <w:snapToGrid w:val="0"/>
              <w:ind w:leftChars="-50" w:left="-105" w:rightChars="-50" w:right="-105"/>
              <w:jc w:val="center"/>
              <w:rPr>
                <w:rFonts w:ascii="仿宋" w:eastAsia="仿宋" w:hAnsi="仿宋" w:cs="仿宋"/>
                <w:sz w:val="24"/>
              </w:rPr>
            </w:pPr>
            <w:r>
              <w:rPr>
                <w:rFonts w:ascii="仿宋" w:eastAsia="仿宋" w:hAnsi="仿宋" w:cs="仿宋" w:hint="eastAsia"/>
                <w:sz w:val="24"/>
              </w:rPr>
              <w:t>13:00-14:00</w:t>
            </w:r>
          </w:p>
        </w:tc>
        <w:tc>
          <w:tcPr>
            <w:tcW w:w="166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评分</w:t>
            </w:r>
          </w:p>
        </w:tc>
        <w:tc>
          <w:tcPr>
            <w:tcW w:w="374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裁判组对竞赛的各参赛队评分</w:t>
            </w:r>
          </w:p>
        </w:tc>
      </w:tr>
      <w:tr w:rsidR="008169F5">
        <w:trPr>
          <w:trHeight w:val="552"/>
          <w:jc w:val="center"/>
        </w:trPr>
        <w:tc>
          <w:tcPr>
            <w:tcW w:w="1554" w:type="dxa"/>
            <w:vMerge/>
            <w:vAlign w:val="center"/>
          </w:tcPr>
          <w:p w:rsidR="008169F5" w:rsidRDefault="008169F5">
            <w:pPr>
              <w:adjustRightInd w:val="0"/>
              <w:snapToGrid w:val="0"/>
              <w:ind w:leftChars="-50" w:left="-105" w:rightChars="-50" w:right="-105"/>
              <w:jc w:val="center"/>
              <w:rPr>
                <w:rFonts w:ascii="仿宋" w:eastAsia="仿宋" w:hAnsi="仿宋" w:cs="仿宋"/>
                <w:sz w:val="24"/>
              </w:rPr>
            </w:pPr>
          </w:p>
        </w:tc>
        <w:tc>
          <w:tcPr>
            <w:tcW w:w="1554" w:type="dxa"/>
            <w:vAlign w:val="center"/>
          </w:tcPr>
          <w:p w:rsidR="008169F5" w:rsidRDefault="00E4445D">
            <w:pPr>
              <w:adjustRightInd w:val="0"/>
              <w:snapToGrid w:val="0"/>
              <w:ind w:leftChars="-50" w:left="-105" w:rightChars="-50" w:right="-105"/>
              <w:jc w:val="center"/>
              <w:rPr>
                <w:rFonts w:ascii="仿宋" w:eastAsia="仿宋" w:hAnsi="仿宋" w:cs="仿宋"/>
                <w:sz w:val="24"/>
              </w:rPr>
            </w:pPr>
            <w:r>
              <w:rPr>
                <w:rFonts w:ascii="仿宋" w:eastAsia="仿宋" w:hAnsi="仿宋" w:cs="仿宋" w:hint="eastAsia"/>
                <w:sz w:val="24"/>
              </w:rPr>
              <w:t>14:00-15:00</w:t>
            </w:r>
          </w:p>
        </w:tc>
        <w:tc>
          <w:tcPr>
            <w:tcW w:w="166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解密</w:t>
            </w:r>
          </w:p>
        </w:tc>
        <w:tc>
          <w:tcPr>
            <w:tcW w:w="374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对加密信息进行解密</w:t>
            </w:r>
          </w:p>
        </w:tc>
      </w:tr>
      <w:tr w:rsidR="008169F5">
        <w:trPr>
          <w:trHeight w:val="552"/>
          <w:jc w:val="center"/>
        </w:trPr>
        <w:tc>
          <w:tcPr>
            <w:tcW w:w="1554" w:type="dxa"/>
            <w:vMerge/>
            <w:vAlign w:val="center"/>
          </w:tcPr>
          <w:p w:rsidR="008169F5" w:rsidRDefault="008169F5">
            <w:pPr>
              <w:adjustRightInd w:val="0"/>
              <w:snapToGrid w:val="0"/>
              <w:ind w:leftChars="-50" w:left="-105" w:rightChars="-50" w:right="-105"/>
              <w:jc w:val="center"/>
              <w:rPr>
                <w:rFonts w:ascii="仿宋" w:eastAsia="仿宋" w:hAnsi="仿宋" w:cs="仿宋"/>
                <w:sz w:val="24"/>
              </w:rPr>
            </w:pPr>
          </w:p>
        </w:tc>
        <w:tc>
          <w:tcPr>
            <w:tcW w:w="1554" w:type="dxa"/>
            <w:vAlign w:val="center"/>
          </w:tcPr>
          <w:p w:rsidR="008169F5" w:rsidRDefault="00E4445D">
            <w:pPr>
              <w:adjustRightInd w:val="0"/>
              <w:snapToGrid w:val="0"/>
              <w:ind w:leftChars="-50" w:left="-105" w:rightChars="-50" w:right="-105"/>
              <w:jc w:val="center"/>
              <w:rPr>
                <w:rFonts w:ascii="仿宋" w:eastAsia="仿宋" w:hAnsi="仿宋" w:cs="仿宋"/>
                <w:sz w:val="24"/>
              </w:rPr>
            </w:pPr>
            <w:r>
              <w:rPr>
                <w:rFonts w:ascii="仿宋" w:eastAsia="仿宋" w:hAnsi="仿宋" w:cs="仿宋" w:hint="eastAsia"/>
                <w:sz w:val="24"/>
              </w:rPr>
              <w:t>15:00-16:00</w:t>
            </w:r>
          </w:p>
        </w:tc>
        <w:tc>
          <w:tcPr>
            <w:tcW w:w="166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成绩确认</w:t>
            </w:r>
          </w:p>
        </w:tc>
        <w:tc>
          <w:tcPr>
            <w:tcW w:w="374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对成绩确认并封存。</w:t>
            </w:r>
          </w:p>
        </w:tc>
      </w:tr>
      <w:tr w:rsidR="008169F5">
        <w:trPr>
          <w:trHeight w:val="552"/>
          <w:jc w:val="center"/>
        </w:trPr>
        <w:tc>
          <w:tcPr>
            <w:tcW w:w="1554" w:type="dxa"/>
            <w:vMerge/>
            <w:vAlign w:val="center"/>
          </w:tcPr>
          <w:p w:rsidR="008169F5" w:rsidRDefault="008169F5">
            <w:pPr>
              <w:adjustRightInd w:val="0"/>
              <w:snapToGrid w:val="0"/>
              <w:ind w:leftChars="-50" w:left="-105" w:rightChars="-50" w:right="-105"/>
              <w:jc w:val="center"/>
              <w:rPr>
                <w:rFonts w:ascii="仿宋" w:eastAsia="仿宋" w:hAnsi="仿宋" w:cs="仿宋"/>
                <w:sz w:val="24"/>
              </w:rPr>
            </w:pPr>
          </w:p>
        </w:tc>
        <w:tc>
          <w:tcPr>
            <w:tcW w:w="1554" w:type="dxa"/>
            <w:vAlign w:val="center"/>
          </w:tcPr>
          <w:p w:rsidR="008169F5" w:rsidRDefault="00E4445D">
            <w:pPr>
              <w:adjustRightInd w:val="0"/>
              <w:snapToGrid w:val="0"/>
              <w:ind w:leftChars="-50" w:left="-105" w:rightChars="-50" w:right="-105"/>
              <w:jc w:val="center"/>
              <w:rPr>
                <w:rFonts w:ascii="仿宋" w:eastAsia="仿宋" w:hAnsi="仿宋" w:cs="仿宋"/>
                <w:sz w:val="24"/>
              </w:rPr>
            </w:pPr>
            <w:r>
              <w:rPr>
                <w:rFonts w:ascii="仿宋" w:eastAsia="仿宋" w:hAnsi="仿宋" w:cs="仿宋" w:hint="eastAsia"/>
                <w:sz w:val="24"/>
              </w:rPr>
              <w:t>16:00-17:00</w:t>
            </w:r>
          </w:p>
        </w:tc>
        <w:tc>
          <w:tcPr>
            <w:tcW w:w="166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汇总成绩</w:t>
            </w:r>
          </w:p>
        </w:tc>
        <w:tc>
          <w:tcPr>
            <w:tcW w:w="374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对比赛成绩进行汇总</w:t>
            </w:r>
          </w:p>
        </w:tc>
      </w:tr>
      <w:tr w:rsidR="008169F5">
        <w:trPr>
          <w:trHeight w:val="552"/>
          <w:jc w:val="center"/>
        </w:trPr>
        <w:tc>
          <w:tcPr>
            <w:tcW w:w="1554" w:type="dxa"/>
            <w:vMerge/>
            <w:vAlign w:val="center"/>
          </w:tcPr>
          <w:p w:rsidR="008169F5" w:rsidRDefault="008169F5">
            <w:pPr>
              <w:adjustRightInd w:val="0"/>
              <w:snapToGrid w:val="0"/>
              <w:ind w:leftChars="-50" w:left="-105" w:rightChars="-50" w:right="-105"/>
              <w:jc w:val="center"/>
              <w:rPr>
                <w:rFonts w:ascii="仿宋" w:eastAsia="仿宋" w:hAnsi="仿宋" w:cs="仿宋"/>
                <w:sz w:val="24"/>
              </w:rPr>
            </w:pPr>
          </w:p>
        </w:tc>
        <w:tc>
          <w:tcPr>
            <w:tcW w:w="1554" w:type="dxa"/>
            <w:vAlign w:val="center"/>
          </w:tcPr>
          <w:p w:rsidR="008169F5" w:rsidRDefault="00E4445D">
            <w:pPr>
              <w:adjustRightInd w:val="0"/>
              <w:snapToGrid w:val="0"/>
              <w:ind w:leftChars="-50" w:left="-105" w:rightChars="-50" w:right="-105"/>
              <w:jc w:val="center"/>
              <w:rPr>
                <w:rFonts w:ascii="仿宋" w:eastAsia="仿宋" w:hAnsi="仿宋" w:cs="仿宋"/>
                <w:sz w:val="24"/>
              </w:rPr>
            </w:pPr>
            <w:r>
              <w:rPr>
                <w:rFonts w:ascii="仿宋" w:eastAsia="仿宋" w:hAnsi="仿宋" w:cs="仿宋" w:hint="eastAsia"/>
                <w:sz w:val="24"/>
              </w:rPr>
              <w:t>17:00-00:00</w:t>
            </w:r>
          </w:p>
        </w:tc>
        <w:tc>
          <w:tcPr>
            <w:tcW w:w="166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rPr>
              <w:t>成绩公布</w:t>
            </w:r>
          </w:p>
        </w:tc>
        <w:tc>
          <w:tcPr>
            <w:tcW w:w="3747" w:type="dxa"/>
            <w:vAlign w:val="center"/>
          </w:tcPr>
          <w:p w:rsidR="008169F5" w:rsidRDefault="00E4445D">
            <w:pPr>
              <w:adjustRightInd w:val="0"/>
              <w:snapToGrid w:val="0"/>
              <w:rPr>
                <w:rFonts w:ascii="仿宋" w:eastAsia="仿宋" w:hAnsi="仿宋" w:cs="仿宋"/>
                <w:sz w:val="24"/>
              </w:rPr>
            </w:pPr>
            <w:r>
              <w:rPr>
                <w:rFonts w:ascii="仿宋" w:eastAsia="仿宋" w:hAnsi="仿宋" w:cs="仿宋" w:hint="eastAsia"/>
                <w:sz w:val="24"/>
                <w:shd w:val="clear" w:color="auto" w:fill="FFFFFF"/>
              </w:rPr>
              <w:t>在指定地点，以纸质形式向全体参赛队公布成绩</w:t>
            </w:r>
          </w:p>
        </w:tc>
      </w:tr>
    </w:tbl>
    <w:p w:rsidR="008169F5" w:rsidRDefault="00E4445D">
      <w:pPr>
        <w:snapToGrid w:val="0"/>
        <w:spacing w:line="560" w:lineRule="exact"/>
        <w:rPr>
          <w:rFonts w:ascii="仿宋" w:eastAsia="仿宋" w:hAnsi="仿宋" w:cs="仿宋"/>
          <w:sz w:val="28"/>
          <w:szCs w:val="30"/>
        </w:rPr>
      </w:pPr>
      <w:r>
        <w:rPr>
          <w:rFonts w:ascii="仿宋" w:eastAsia="仿宋" w:hAnsi="仿宋" w:cs="仿宋" w:hint="eastAsia"/>
          <w:sz w:val="28"/>
          <w:szCs w:val="30"/>
        </w:rPr>
        <w:t>注：根据</w:t>
      </w:r>
      <w:proofErr w:type="gramStart"/>
      <w:r>
        <w:rPr>
          <w:rFonts w:ascii="仿宋" w:eastAsia="仿宋" w:hAnsi="仿宋" w:cs="仿宋" w:hint="eastAsia"/>
          <w:sz w:val="28"/>
          <w:szCs w:val="30"/>
        </w:rPr>
        <w:t>工位数</w:t>
      </w:r>
      <w:proofErr w:type="gramEnd"/>
      <w:r>
        <w:rPr>
          <w:rFonts w:ascii="仿宋" w:eastAsia="仿宋" w:hAnsi="仿宋" w:cs="仿宋" w:hint="eastAsia"/>
          <w:sz w:val="28"/>
          <w:szCs w:val="30"/>
        </w:rPr>
        <w:t>和参赛选手人数增/减竞赛场次,比赛当天具体时间及安排以赛项指南/通知为准。</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（三）竞赛过程</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1.参赛选手入场和就位</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参赛选手使用报到时领取的抽签号，进行一级加密顺序号及二级加密赛位号的抽取，入场时赛位号进行检录查询赛场的位置，并按照工位位置就位等候比赛开始；</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2.竞赛过程</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在裁判长宣布比赛开始后，各参赛选手通过赛位号找到比赛工位，正式进行竞赛，按照每个工位提供的任务书上的项目要求，完成每个项目任务要求，并按照任务要求提交和保存竞赛结果；</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lastRenderedPageBreak/>
        <w:t>3.竞赛结束</w:t>
      </w:r>
    </w:p>
    <w:p w:rsidR="008169F5" w:rsidRDefault="00E4445D">
      <w:pPr>
        <w:ind w:firstLineChars="200" w:firstLine="560"/>
        <w:rPr>
          <w:rFonts w:ascii="仿宋" w:eastAsia="仿宋" w:hAnsi="仿宋" w:cs="仿宋"/>
        </w:rPr>
      </w:pPr>
      <w:r>
        <w:rPr>
          <w:rFonts w:ascii="仿宋" w:eastAsia="仿宋" w:hAnsi="仿宋" w:cs="仿宋" w:hint="eastAsia"/>
          <w:sz w:val="28"/>
          <w:szCs w:val="30"/>
        </w:rPr>
        <w:t>在竞赛规定时间到达后，裁判长会宣布竞赛结束，每个竞赛工位设备锁定，参赛选手停止所有操作，并按照裁判组要求有次序的离开竞赛场地。</w:t>
      </w:r>
    </w:p>
    <w:p w:rsidR="008169F5" w:rsidRDefault="00E4445D">
      <w:pPr>
        <w:pStyle w:val="1"/>
        <w:rPr>
          <w:rFonts w:ascii="黑体" w:eastAsia="黑体" w:hAnsi="黑体" w:cs="黑体"/>
          <w:bCs w:val="0"/>
          <w:kern w:val="2"/>
          <w:sz w:val="30"/>
          <w:szCs w:val="30"/>
        </w:rPr>
      </w:pPr>
      <w:r>
        <w:rPr>
          <w:rFonts w:ascii="黑体" w:eastAsia="黑体" w:hAnsi="黑体" w:cs="黑体" w:hint="eastAsia"/>
          <w:bCs w:val="0"/>
          <w:kern w:val="2"/>
          <w:sz w:val="30"/>
          <w:szCs w:val="30"/>
        </w:rPr>
        <w:t>六、竞赛试题</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本赛项的命题工作由赛项执委会指定的命题专家组负责，按照竞赛规程的内容要求，在方向和难度上依据教育部颁发的职业院校相关专业人才培养标准和国家职业标准，结合物联网人才培养要求和</w:t>
      </w:r>
      <w:proofErr w:type="gramStart"/>
      <w:r>
        <w:rPr>
          <w:rFonts w:ascii="仿宋" w:eastAsia="仿宋" w:hAnsi="仿宋" w:cs="仿宋" w:hint="eastAsia"/>
          <w:sz w:val="28"/>
          <w:szCs w:val="30"/>
        </w:rPr>
        <w:t>物联网</w:t>
      </w:r>
      <w:proofErr w:type="gramEnd"/>
      <w:r>
        <w:rPr>
          <w:rFonts w:ascii="仿宋" w:eastAsia="仿宋" w:hAnsi="仿宋" w:cs="仿宋" w:hint="eastAsia"/>
          <w:sz w:val="28"/>
          <w:szCs w:val="30"/>
        </w:rPr>
        <w:t>企业岗位需要进行设计，命题专家在完成命题后，交由赛项执委会指定的专家进行审核。</w:t>
      </w:r>
    </w:p>
    <w:p w:rsidR="008169F5" w:rsidRDefault="00E4445D">
      <w:pPr>
        <w:pStyle w:val="1"/>
        <w:rPr>
          <w:rFonts w:ascii="黑体" w:eastAsia="黑体" w:hAnsi="黑体" w:cs="黑体"/>
          <w:bCs w:val="0"/>
          <w:kern w:val="2"/>
          <w:sz w:val="30"/>
          <w:szCs w:val="30"/>
        </w:rPr>
      </w:pPr>
      <w:r>
        <w:rPr>
          <w:rFonts w:ascii="黑体" w:eastAsia="黑体" w:hAnsi="黑体" w:cs="黑体" w:hint="eastAsia"/>
          <w:bCs w:val="0"/>
          <w:kern w:val="2"/>
          <w:sz w:val="30"/>
          <w:szCs w:val="30"/>
        </w:rPr>
        <w:t>七、竞赛规则</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（一）参赛资格</w:t>
      </w:r>
    </w:p>
    <w:p w:rsidR="008169F5" w:rsidRDefault="00E4445D">
      <w:pPr>
        <w:widowControl/>
        <w:snapToGrid w:val="0"/>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kern w:val="0"/>
          <w:sz w:val="28"/>
          <w:szCs w:val="28"/>
        </w:rPr>
        <w:t>参赛选手须为中等职业学校全日制在籍学生，五年制高职学生报名参赛的，一至三年级（含三年级）学生参加中职组比赛。</w:t>
      </w:r>
      <w:r>
        <w:rPr>
          <w:rFonts w:ascii="仿宋" w:eastAsia="仿宋" w:hAnsi="仿宋" w:cs="仿宋" w:hint="eastAsia"/>
          <w:color w:val="000000"/>
          <w:sz w:val="28"/>
          <w:szCs w:val="28"/>
        </w:rPr>
        <w:t>原则上参赛选手经过各级选拔产生；凡在往届全国职业院校技能大赛中获一等奖的选手，不能再参加同一项目同一组别的比赛。参赛选手的资格审查工作按照本市职业院校技能大赛制度汇编要求执行。</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（二）报名要求</w:t>
      </w:r>
    </w:p>
    <w:p w:rsidR="008169F5" w:rsidRDefault="00E4445D">
      <w:pPr>
        <w:widowControl/>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本赛项为团体赛，以院校为单位组织组队参赛，不允许跨校组队。</w:t>
      </w:r>
      <w:r>
        <w:rPr>
          <w:rFonts w:ascii="仿宋" w:eastAsia="仿宋" w:hAnsi="仿宋" w:cs="仿宋" w:hint="eastAsia"/>
          <w:sz w:val="28"/>
        </w:rPr>
        <w:t>参赛选手在报名获得确认后，原则上不再更换。如在筹备过程中，选手因故不能参赛，参赛学校主管部门需出具书面说明并按相关参赛选</w:t>
      </w:r>
      <w:r>
        <w:rPr>
          <w:rFonts w:ascii="仿宋" w:eastAsia="仿宋" w:hAnsi="仿宋" w:cs="仿宋" w:hint="eastAsia"/>
          <w:sz w:val="28"/>
        </w:rPr>
        <w:lastRenderedPageBreak/>
        <w:t>手资格补充人员并接受审核；竞赛开始后，参赛队不得更换参赛选手，允许队员缺席比赛。</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（三）赛前准备</w:t>
      </w:r>
    </w:p>
    <w:p w:rsidR="008169F5" w:rsidRDefault="00E4445D">
      <w:pPr>
        <w:widowControl/>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1.参赛选手应在竞赛日程规定的时间熟悉竞赛场地，选手可进入竞赛场地及工位熟悉。</w:t>
      </w:r>
    </w:p>
    <w:p w:rsidR="008169F5" w:rsidRDefault="00E4445D">
      <w:pPr>
        <w:widowControl/>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2.参赛队到达承办院校报道后，如需自带设备，将自带设备移交赛场工作人员，赛场工作人员需对参赛队自带设备进行检测并恢复设备出场设置。</w:t>
      </w:r>
    </w:p>
    <w:p w:rsidR="008169F5" w:rsidRDefault="00E4445D" w:rsidP="00C854CD">
      <w:pPr>
        <w:widowControl/>
        <w:spacing w:line="560" w:lineRule="exact"/>
        <w:ind w:firstLineChars="200" w:firstLine="640"/>
        <w:outlineLvl w:val="1"/>
        <w:rPr>
          <w:rFonts w:eastAsia="楷体"/>
          <w:b/>
          <w:sz w:val="32"/>
          <w:szCs w:val="40"/>
        </w:rPr>
      </w:pPr>
      <w:r>
        <w:rPr>
          <w:rFonts w:eastAsia="楷体" w:hint="eastAsia"/>
          <w:b/>
          <w:sz w:val="32"/>
          <w:szCs w:val="40"/>
        </w:rPr>
        <w:t>（四）正式比赛</w:t>
      </w:r>
    </w:p>
    <w:p w:rsidR="008169F5" w:rsidRDefault="00E4445D">
      <w:pPr>
        <w:widowControl/>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1.参赛选手须提前20分钟入场，入场必须佩戴参赛证并出示身份证。不得私自携带任何软硬件工具（各种便携式电脑、各种移动存储设备等）、技术资源和通信工具。按</w:t>
      </w:r>
      <w:proofErr w:type="gramStart"/>
      <w:r>
        <w:rPr>
          <w:rFonts w:ascii="仿宋" w:eastAsia="仿宋" w:hAnsi="仿宋" w:cs="仿宋" w:hint="eastAsia"/>
          <w:kern w:val="0"/>
          <w:sz w:val="28"/>
          <w:szCs w:val="28"/>
        </w:rPr>
        <w:t>工位号</w:t>
      </w:r>
      <w:proofErr w:type="gramEnd"/>
      <w:r>
        <w:rPr>
          <w:rFonts w:ascii="仿宋" w:eastAsia="仿宋" w:hAnsi="仿宋" w:cs="仿宋" w:hint="eastAsia"/>
          <w:kern w:val="0"/>
          <w:sz w:val="28"/>
          <w:szCs w:val="28"/>
        </w:rPr>
        <w:t>入座，检查比赛所需竞赛设备齐全后，由参赛选手签字确认方可开始比赛。选手在比赛中应注意随时存盘。迟到超过10分钟不得入场。</w:t>
      </w:r>
    </w:p>
    <w:p w:rsidR="008169F5" w:rsidRDefault="00E4445D">
      <w:pPr>
        <w:widowControl/>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2.竞赛过程中，每个参赛队内部成员之间可以互相沟通，但不得与任何其它人员讨论问题，也不得向裁判、巡视和其他必须进入考场的工作人员询问与竞赛项目的操作流程和操作方法有关的问题，如有竞赛题目文字不清、软硬件环境故障的问题时，可向裁判员询问，成员间的沟通谈话不得影响到其他竞赛队伍。</w:t>
      </w:r>
    </w:p>
    <w:p w:rsidR="008169F5" w:rsidRDefault="00E4445D">
      <w:pPr>
        <w:widowControl/>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3.竞赛过程中除裁判和其他必须进入考场的工作人员外，任何其它非竞赛选手不得进入竞赛场地。</w:t>
      </w:r>
    </w:p>
    <w:p w:rsidR="008169F5" w:rsidRDefault="00E4445D">
      <w:pPr>
        <w:widowControl/>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4.竞赛赛程结束（或提前完成）后，参赛队要确认成功提交竞赛要求的文件，裁判员与参赛队队长一起签字确认，参赛队在确认后不得再进行任何操作。</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lastRenderedPageBreak/>
        <w:t>（五）成绩公示与公布</w:t>
      </w:r>
    </w:p>
    <w:p w:rsidR="008169F5" w:rsidRDefault="00E4445D">
      <w:pPr>
        <w:widowControl/>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sz w:val="28"/>
          <w:szCs w:val="30"/>
        </w:rPr>
        <w:t>赛项成绩解密后汇总后，经裁判长签字，在赛项执委会指定的地点，以纸质形式向全体参赛队进行公布。</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（六）其他</w:t>
      </w:r>
    </w:p>
    <w:p w:rsidR="008169F5" w:rsidRDefault="00E4445D">
      <w:pPr>
        <w:widowControl/>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1.参赛选手应严格遵守赛场纪律，服从指挥，着装整洁，仪表端庄，讲文明礼貌。各地代表队之间应团结、友好、协作，避免各种矛盾发生。</w:t>
      </w:r>
    </w:p>
    <w:p w:rsidR="008169F5" w:rsidRDefault="00E4445D">
      <w:pPr>
        <w:ind w:firstLineChars="200" w:firstLine="560"/>
        <w:rPr>
          <w:rFonts w:ascii="仿宋" w:eastAsia="仿宋" w:hAnsi="仿宋" w:cs="仿宋"/>
        </w:rPr>
      </w:pPr>
      <w:r>
        <w:rPr>
          <w:rFonts w:ascii="仿宋" w:eastAsia="仿宋" w:hAnsi="仿宋" w:cs="仿宋" w:hint="eastAsia"/>
          <w:kern w:val="0"/>
          <w:sz w:val="28"/>
          <w:szCs w:val="28"/>
        </w:rPr>
        <w:t>2.其它未尽事宜，将在竞赛指南或赛前说明会向各领队做详细说明。</w:t>
      </w:r>
    </w:p>
    <w:p w:rsidR="008169F5" w:rsidRDefault="00E4445D">
      <w:pPr>
        <w:pStyle w:val="1"/>
        <w:rPr>
          <w:rFonts w:ascii="黑体" w:eastAsia="黑体" w:hAnsi="黑体" w:cs="黑体"/>
          <w:bCs w:val="0"/>
          <w:kern w:val="2"/>
          <w:sz w:val="30"/>
          <w:szCs w:val="30"/>
        </w:rPr>
      </w:pPr>
      <w:r>
        <w:rPr>
          <w:rFonts w:ascii="黑体" w:eastAsia="黑体" w:hAnsi="黑体" w:cs="黑体" w:hint="eastAsia"/>
          <w:bCs w:val="0"/>
          <w:kern w:val="2"/>
          <w:sz w:val="30"/>
          <w:szCs w:val="30"/>
        </w:rPr>
        <w:t>八、竞赛环境</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1.竞赛场地。竞赛现场设置竞赛区、裁判区、服务区、技术支持区。现场保证良好的采光、照明和通风；提供稳定的水、电和供电应急设备。同时提供所有指导教师休息室1间。</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2.竞赛设备。所有竞赛设备由赛项执委会负责提供和保障，竞赛区按照参赛队数量准备比赛所需的软硬件平台，为参赛队提供标准竞赛设备。</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3.竞赛工位。竞赛现场各个工作区配备单相220V/3A以上交流电源。每个比赛工位上标明编号。每个比赛间配有工作台，用于摆放计算机和其它调试设备工具等。配备2把工作椅（凳）。</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4.技术支持区为参赛选手提供公用备件等竞赛相关设备。</w:t>
      </w:r>
    </w:p>
    <w:p w:rsidR="008169F5" w:rsidRDefault="00E4445D">
      <w:pPr>
        <w:pStyle w:val="1"/>
        <w:rPr>
          <w:rFonts w:ascii="黑体" w:eastAsia="黑体" w:hAnsi="黑体" w:cs="黑体"/>
          <w:bCs w:val="0"/>
          <w:kern w:val="2"/>
          <w:sz w:val="30"/>
          <w:szCs w:val="30"/>
        </w:rPr>
      </w:pPr>
      <w:bookmarkStart w:id="2" w:name="_GoBack"/>
      <w:bookmarkEnd w:id="2"/>
      <w:r>
        <w:rPr>
          <w:rFonts w:ascii="黑体" w:eastAsia="黑体" w:hAnsi="黑体" w:cs="黑体" w:hint="eastAsia"/>
          <w:bCs w:val="0"/>
          <w:kern w:val="2"/>
          <w:sz w:val="30"/>
          <w:szCs w:val="30"/>
        </w:rPr>
        <w:lastRenderedPageBreak/>
        <w:t>九、技术规范</w:t>
      </w:r>
    </w:p>
    <w:p w:rsidR="008169F5" w:rsidRDefault="00E4445D">
      <w:pPr>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30"/>
        </w:rPr>
        <w:t>竞赛项目的命题结合企业职业岗位对人才培养需求，并参照以下相关标准制定：</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IEEE802.11a/b/g/n Wi-Fi 标准</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IEEE802.15.1 低功耗</w:t>
      </w:r>
      <w:proofErr w:type="gramStart"/>
      <w:r>
        <w:rPr>
          <w:rFonts w:ascii="仿宋" w:eastAsia="仿宋" w:hAnsi="仿宋" w:cs="仿宋" w:hint="eastAsia"/>
          <w:sz w:val="28"/>
          <w:szCs w:val="30"/>
        </w:rPr>
        <w:t>蓝牙技术</w:t>
      </w:r>
      <w:proofErr w:type="gramEnd"/>
      <w:r>
        <w:rPr>
          <w:rFonts w:ascii="仿宋" w:eastAsia="仿宋" w:hAnsi="仿宋" w:cs="仿宋" w:hint="eastAsia"/>
          <w:sz w:val="28"/>
          <w:szCs w:val="30"/>
        </w:rPr>
        <w:t>标准</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 xml:space="preserve">IEEE802.15.4 </w:t>
      </w:r>
      <w:proofErr w:type="spellStart"/>
      <w:r>
        <w:rPr>
          <w:rFonts w:ascii="仿宋" w:eastAsia="仿宋" w:hAnsi="仿宋" w:cs="仿宋" w:hint="eastAsia"/>
          <w:sz w:val="28"/>
          <w:szCs w:val="30"/>
        </w:rPr>
        <w:t>ZigBee</w:t>
      </w:r>
      <w:proofErr w:type="spellEnd"/>
      <w:r>
        <w:rPr>
          <w:rFonts w:ascii="仿宋" w:eastAsia="仿宋" w:hAnsi="仿宋" w:cs="仿宋" w:hint="eastAsia"/>
          <w:sz w:val="28"/>
          <w:szCs w:val="30"/>
        </w:rPr>
        <w:t xml:space="preserve"> 标准规范</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3GPP NB-</w:t>
      </w:r>
      <w:proofErr w:type="spellStart"/>
      <w:r>
        <w:rPr>
          <w:rFonts w:ascii="仿宋" w:eastAsia="仿宋" w:hAnsi="仿宋" w:cs="仿宋" w:hint="eastAsia"/>
          <w:sz w:val="28"/>
          <w:szCs w:val="30"/>
        </w:rPr>
        <w:t>IoT</w:t>
      </w:r>
      <w:proofErr w:type="spellEnd"/>
      <w:r>
        <w:rPr>
          <w:rFonts w:ascii="仿宋" w:eastAsia="仿宋" w:hAnsi="仿宋" w:cs="仿宋" w:hint="eastAsia"/>
          <w:sz w:val="28"/>
          <w:szCs w:val="30"/>
        </w:rPr>
        <w:t xml:space="preserve"> 标准协议</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ITU-T Y.4000/Y.2060 (06/2012) Overview of the Internet of things 物联网概述</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ISO/IEC 30141:2018 Internet of Things (</w:t>
      </w:r>
      <w:proofErr w:type="spellStart"/>
      <w:r>
        <w:rPr>
          <w:rFonts w:ascii="仿宋" w:eastAsia="仿宋" w:hAnsi="仿宋" w:cs="仿宋" w:hint="eastAsia"/>
          <w:sz w:val="28"/>
          <w:szCs w:val="30"/>
        </w:rPr>
        <w:t>loT</w:t>
      </w:r>
      <w:proofErr w:type="spellEnd"/>
      <w:r>
        <w:rPr>
          <w:rFonts w:ascii="仿宋" w:eastAsia="仿宋" w:hAnsi="仿宋" w:cs="仿宋" w:hint="eastAsia"/>
          <w:sz w:val="28"/>
          <w:szCs w:val="30"/>
        </w:rPr>
        <w:t>) - Reference Architecture 物联网参考体系结构</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ISO/IEC 29182-5-2013 信息技术-传感器网络：传感器网络参考体系结构</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GB/T 33474-2016 物联网参考体系结构</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GB50311-2016 综合布线系统工程设计规范</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GB21671-2008 基于以太网技术的局域网系统验收测评规范</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GB/T34068-2017 物联网总体技术智能传感器接口规范</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GB/T33745-2017 物联网术语</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GB/T51243-2017 物联网应用支撑平台工程技术标准</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GB/T38624.1-2020 物联网</w:t>
      </w:r>
      <w:proofErr w:type="gramStart"/>
      <w:r>
        <w:rPr>
          <w:rFonts w:ascii="仿宋" w:eastAsia="仿宋" w:hAnsi="仿宋" w:cs="仿宋" w:hint="eastAsia"/>
          <w:sz w:val="28"/>
          <w:szCs w:val="30"/>
        </w:rPr>
        <w:t>网关第</w:t>
      </w:r>
      <w:proofErr w:type="gramEnd"/>
      <w:r>
        <w:rPr>
          <w:rFonts w:ascii="仿宋" w:eastAsia="仿宋" w:hAnsi="仿宋" w:cs="仿宋" w:hint="eastAsia"/>
          <w:sz w:val="28"/>
          <w:szCs w:val="30"/>
        </w:rPr>
        <w:t xml:space="preserve"> 1 部分:面向感知设备接入的网关技术要求</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GB/T19582.2-2008 基于 Modbus 协议的工业自动化网络规范</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lastRenderedPageBreak/>
        <w:t>《物联网安装调试员国家职业技能标准》</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《物联网工程技术人员国家职业技术技能标准》</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1+X 职业技能等级标准：</w:t>
      </w:r>
      <w:proofErr w:type="gramStart"/>
      <w:r>
        <w:rPr>
          <w:rFonts w:ascii="仿宋" w:eastAsia="仿宋" w:hAnsi="仿宋" w:cs="仿宋" w:hint="eastAsia"/>
          <w:sz w:val="28"/>
          <w:szCs w:val="30"/>
        </w:rPr>
        <w:t>传感网</w:t>
      </w:r>
      <w:proofErr w:type="gramEnd"/>
      <w:r>
        <w:rPr>
          <w:rFonts w:ascii="仿宋" w:eastAsia="仿宋" w:hAnsi="仿宋" w:cs="仿宋" w:hint="eastAsia"/>
          <w:sz w:val="28"/>
          <w:szCs w:val="30"/>
        </w:rPr>
        <w:t>应用开发</w:t>
      </w:r>
    </w:p>
    <w:p w:rsidR="008169F5" w:rsidRDefault="00E4445D">
      <w:pPr>
        <w:numPr>
          <w:ilvl w:val="0"/>
          <w:numId w:val="1"/>
        </w:numPr>
        <w:snapToGrid w:val="0"/>
        <w:spacing w:line="560" w:lineRule="exact"/>
        <w:rPr>
          <w:rFonts w:ascii="仿宋" w:eastAsia="仿宋" w:hAnsi="仿宋" w:cs="仿宋"/>
          <w:sz w:val="28"/>
          <w:szCs w:val="30"/>
        </w:rPr>
      </w:pPr>
      <w:r>
        <w:rPr>
          <w:rFonts w:ascii="仿宋" w:eastAsia="仿宋" w:hAnsi="仿宋" w:cs="仿宋" w:hint="eastAsia"/>
          <w:sz w:val="28"/>
          <w:szCs w:val="30"/>
        </w:rPr>
        <w:t>1+X 职业技能等级标准：物联网工程实施与运维</w:t>
      </w:r>
    </w:p>
    <w:p w:rsidR="008169F5" w:rsidRDefault="00E4445D">
      <w:pPr>
        <w:pStyle w:val="1"/>
        <w:rPr>
          <w:rFonts w:ascii="黑体" w:eastAsia="黑体" w:hAnsi="黑体" w:cs="黑体"/>
          <w:bCs w:val="0"/>
          <w:kern w:val="2"/>
          <w:sz w:val="30"/>
          <w:szCs w:val="30"/>
        </w:rPr>
      </w:pPr>
      <w:r>
        <w:rPr>
          <w:rFonts w:ascii="黑体" w:eastAsia="黑体" w:hAnsi="黑体" w:cs="黑体" w:hint="eastAsia"/>
          <w:bCs w:val="0"/>
          <w:kern w:val="2"/>
          <w:sz w:val="30"/>
          <w:szCs w:val="30"/>
        </w:rPr>
        <w:t>十、技术平台</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本竞赛采用线上比赛，所用技术平台选用合作企业北京新大陆时代科技有限公司“物联网虚拟仿真在线平台”。</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（一）通用计算机环境</w:t>
      </w:r>
    </w:p>
    <w:p w:rsidR="008169F5" w:rsidRDefault="00E4445D">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个人计算机（ PC 机）， 配置不低于以下参数：</w:t>
      </w:r>
    </w:p>
    <w:p w:rsidR="008169F5" w:rsidRDefault="00E4445D">
      <w:pPr>
        <w:numPr>
          <w:ilvl w:val="0"/>
          <w:numId w:val="2"/>
        </w:num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CPU：Intel i5；</w:t>
      </w:r>
    </w:p>
    <w:p w:rsidR="008169F5" w:rsidRDefault="00E4445D">
      <w:pPr>
        <w:numPr>
          <w:ilvl w:val="0"/>
          <w:numId w:val="2"/>
        </w:num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内存容量：8G；</w:t>
      </w:r>
    </w:p>
    <w:p w:rsidR="008169F5" w:rsidRDefault="00E4445D">
      <w:pPr>
        <w:numPr>
          <w:ilvl w:val="0"/>
          <w:numId w:val="2"/>
        </w:num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硬盘：256G固态盘；</w:t>
      </w:r>
    </w:p>
    <w:p w:rsidR="008169F5" w:rsidRDefault="00E4445D">
      <w:pPr>
        <w:numPr>
          <w:ilvl w:val="0"/>
          <w:numId w:val="2"/>
        </w:num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接口：1 </w:t>
      </w:r>
      <w:proofErr w:type="gramStart"/>
      <w:r>
        <w:rPr>
          <w:rFonts w:ascii="仿宋" w:eastAsia="仿宋" w:hAnsi="仿宋" w:cs="仿宋" w:hint="eastAsia"/>
          <w:color w:val="000000"/>
          <w:sz w:val="28"/>
          <w:szCs w:val="28"/>
        </w:rPr>
        <w:t>个</w:t>
      </w:r>
      <w:proofErr w:type="gramEnd"/>
      <w:r>
        <w:rPr>
          <w:rFonts w:ascii="仿宋" w:eastAsia="仿宋" w:hAnsi="仿宋" w:cs="仿宋" w:hint="eastAsia"/>
          <w:color w:val="000000"/>
          <w:sz w:val="28"/>
          <w:szCs w:val="28"/>
        </w:rPr>
        <w:t>串口，4个USB端口。</w:t>
      </w:r>
    </w:p>
    <w:p w:rsidR="008169F5" w:rsidRDefault="00E4445D">
      <w:pPr>
        <w:numPr>
          <w:ilvl w:val="0"/>
          <w:numId w:val="3"/>
        </w:numPr>
        <w:spacing w:line="560" w:lineRule="exact"/>
        <w:rPr>
          <w:rFonts w:ascii="仿宋" w:eastAsia="仿宋" w:hAnsi="仿宋" w:cs="仿宋"/>
          <w:sz w:val="28"/>
          <w:szCs w:val="28"/>
        </w:rPr>
      </w:pPr>
      <w:r>
        <w:rPr>
          <w:rFonts w:ascii="仿宋" w:eastAsia="仿宋" w:hAnsi="仿宋" w:cs="仿宋" w:hint="eastAsia"/>
          <w:color w:val="000000"/>
          <w:sz w:val="28"/>
          <w:szCs w:val="28"/>
        </w:rPr>
        <w:t>个人计算机配备不低于以下版本的软件：</w:t>
      </w:r>
      <w:r>
        <w:rPr>
          <w:rFonts w:ascii="仿宋" w:eastAsia="仿宋" w:hAnsi="仿宋" w:cs="仿宋" w:hint="eastAsia"/>
        </w:rPr>
        <w:t xml:space="preserve"> </w:t>
      </w:r>
    </w:p>
    <w:tbl>
      <w:tblPr>
        <w:tblW w:w="4849" w:type="pct"/>
        <w:jc w:val="center"/>
        <w:tblLayout w:type="fixed"/>
        <w:tblLook w:val="04A0" w:firstRow="1" w:lastRow="0" w:firstColumn="1" w:lastColumn="0" w:noHBand="0" w:noVBand="1"/>
      </w:tblPr>
      <w:tblGrid>
        <w:gridCol w:w="746"/>
        <w:gridCol w:w="1070"/>
        <w:gridCol w:w="5748"/>
        <w:gridCol w:w="701"/>
      </w:tblGrid>
      <w:tr w:rsidR="008169F5">
        <w:trPr>
          <w:trHeight w:val="397"/>
          <w:jc w:val="center"/>
        </w:trPr>
        <w:tc>
          <w:tcPr>
            <w:tcW w:w="746" w:type="dxa"/>
            <w:tcBorders>
              <w:top w:val="single" w:sz="4" w:space="0" w:color="auto"/>
              <w:left w:val="single" w:sz="4" w:space="0" w:color="auto"/>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序号</w:t>
            </w:r>
          </w:p>
        </w:tc>
        <w:tc>
          <w:tcPr>
            <w:tcW w:w="1070" w:type="dxa"/>
            <w:tcBorders>
              <w:top w:val="single" w:sz="4" w:space="0" w:color="auto"/>
              <w:left w:val="nil"/>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类别</w:t>
            </w:r>
          </w:p>
        </w:tc>
        <w:tc>
          <w:tcPr>
            <w:tcW w:w="5748" w:type="dxa"/>
            <w:tcBorders>
              <w:top w:val="single" w:sz="4" w:space="0" w:color="auto"/>
              <w:left w:val="nil"/>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设备</w:t>
            </w:r>
          </w:p>
        </w:tc>
        <w:tc>
          <w:tcPr>
            <w:tcW w:w="701" w:type="dxa"/>
            <w:tcBorders>
              <w:top w:val="single" w:sz="4" w:space="0" w:color="auto"/>
              <w:left w:val="nil"/>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数量</w:t>
            </w:r>
          </w:p>
        </w:tc>
      </w:tr>
      <w:tr w:rsidR="008169F5">
        <w:trPr>
          <w:trHeight w:val="397"/>
          <w:jc w:val="center"/>
        </w:trPr>
        <w:tc>
          <w:tcPr>
            <w:tcW w:w="746" w:type="dxa"/>
            <w:tcBorders>
              <w:top w:val="nil"/>
              <w:left w:val="single" w:sz="4" w:space="0" w:color="auto"/>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1</w:t>
            </w:r>
          </w:p>
        </w:tc>
        <w:tc>
          <w:tcPr>
            <w:tcW w:w="1070" w:type="dxa"/>
            <w:tcBorders>
              <w:top w:val="nil"/>
              <w:left w:val="nil"/>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软件</w:t>
            </w:r>
          </w:p>
        </w:tc>
        <w:tc>
          <w:tcPr>
            <w:tcW w:w="5748" w:type="dxa"/>
            <w:tcBorders>
              <w:top w:val="nil"/>
              <w:left w:val="nil"/>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Microsoft windows 10（64位）</w:t>
            </w:r>
          </w:p>
        </w:tc>
        <w:tc>
          <w:tcPr>
            <w:tcW w:w="701" w:type="dxa"/>
            <w:tcBorders>
              <w:top w:val="nil"/>
              <w:left w:val="nil"/>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1</w:t>
            </w:r>
          </w:p>
        </w:tc>
      </w:tr>
      <w:tr w:rsidR="008169F5">
        <w:trPr>
          <w:trHeight w:val="397"/>
          <w:jc w:val="center"/>
        </w:trPr>
        <w:tc>
          <w:tcPr>
            <w:tcW w:w="746" w:type="dxa"/>
            <w:tcBorders>
              <w:top w:val="nil"/>
              <w:left w:val="single" w:sz="4" w:space="0" w:color="auto"/>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2</w:t>
            </w:r>
          </w:p>
        </w:tc>
        <w:tc>
          <w:tcPr>
            <w:tcW w:w="1070" w:type="dxa"/>
            <w:tcBorders>
              <w:top w:val="nil"/>
              <w:left w:val="nil"/>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软件</w:t>
            </w:r>
          </w:p>
        </w:tc>
        <w:tc>
          <w:tcPr>
            <w:tcW w:w="5748" w:type="dxa"/>
            <w:tcBorders>
              <w:top w:val="nil"/>
              <w:left w:val="nil"/>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w:t>
            </w:r>
            <w:proofErr w:type="spellStart"/>
            <w:r>
              <w:rPr>
                <w:rFonts w:ascii="宋体" w:hAnsi="宋体" w:cs="宋体" w:hint="eastAsia"/>
                <w:szCs w:val="21"/>
              </w:rPr>
              <w:t>NetFramework</w:t>
            </w:r>
            <w:proofErr w:type="spellEnd"/>
            <w:r>
              <w:rPr>
                <w:rFonts w:ascii="宋体" w:hAnsi="宋体" w:cs="宋体" w:hint="eastAsia"/>
                <w:szCs w:val="21"/>
              </w:rPr>
              <w:t xml:space="preserve"> 4.5</w:t>
            </w:r>
          </w:p>
        </w:tc>
        <w:tc>
          <w:tcPr>
            <w:tcW w:w="701" w:type="dxa"/>
            <w:tcBorders>
              <w:top w:val="nil"/>
              <w:left w:val="nil"/>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1</w:t>
            </w:r>
          </w:p>
        </w:tc>
      </w:tr>
      <w:tr w:rsidR="008169F5">
        <w:trPr>
          <w:trHeight w:val="397"/>
          <w:jc w:val="center"/>
        </w:trPr>
        <w:tc>
          <w:tcPr>
            <w:tcW w:w="746" w:type="dxa"/>
            <w:tcBorders>
              <w:top w:val="nil"/>
              <w:left w:val="single" w:sz="4" w:space="0" w:color="auto"/>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3</w:t>
            </w:r>
          </w:p>
        </w:tc>
        <w:tc>
          <w:tcPr>
            <w:tcW w:w="1070" w:type="dxa"/>
            <w:tcBorders>
              <w:top w:val="nil"/>
              <w:left w:val="nil"/>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软件</w:t>
            </w:r>
          </w:p>
        </w:tc>
        <w:tc>
          <w:tcPr>
            <w:tcW w:w="5748" w:type="dxa"/>
            <w:tcBorders>
              <w:top w:val="nil"/>
              <w:left w:val="nil"/>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Google Chrome</w:t>
            </w:r>
          </w:p>
        </w:tc>
        <w:tc>
          <w:tcPr>
            <w:tcW w:w="701" w:type="dxa"/>
            <w:tcBorders>
              <w:top w:val="nil"/>
              <w:left w:val="nil"/>
              <w:bottom w:val="single" w:sz="4" w:space="0" w:color="auto"/>
              <w:right w:val="single" w:sz="4" w:space="0" w:color="auto"/>
            </w:tcBorders>
            <w:vAlign w:val="center"/>
          </w:tcPr>
          <w:p w:rsidR="008169F5" w:rsidRDefault="00E4445D">
            <w:pPr>
              <w:widowControl/>
              <w:jc w:val="center"/>
              <w:rPr>
                <w:rFonts w:ascii="宋体" w:hAnsi="宋体" w:cs="宋体"/>
                <w:szCs w:val="21"/>
              </w:rPr>
            </w:pPr>
            <w:r>
              <w:rPr>
                <w:rFonts w:ascii="宋体" w:hAnsi="宋体" w:cs="宋体" w:hint="eastAsia"/>
                <w:szCs w:val="21"/>
              </w:rPr>
              <w:t>1</w:t>
            </w:r>
          </w:p>
        </w:tc>
      </w:tr>
    </w:tbl>
    <w:p w:rsidR="008169F5" w:rsidRDefault="00E4445D">
      <w:pPr>
        <w:pStyle w:val="1"/>
        <w:rPr>
          <w:rFonts w:ascii="黑体" w:eastAsia="黑体" w:hAnsi="黑体" w:cs="黑体"/>
          <w:bCs w:val="0"/>
          <w:kern w:val="2"/>
          <w:sz w:val="30"/>
          <w:szCs w:val="30"/>
        </w:rPr>
      </w:pPr>
      <w:r>
        <w:rPr>
          <w:rFonts w:ascii="黑体" w:eastAsia="黑体" w:hAnsi="黑体" w:cs="黑体" w:hint="eastAsia"/>
          <w:bCs w:val="0"/>
          <w:kern w:val="2"/>
          <w:sz w:val="30"/>
          <w:szCs w:val="30"/>
        </w:rPr>
        <w:t>十一、成绩评定</w:t>
      </w:r>
    </w:p>
    <w:p w:rsidR="008169F5" w:rsidRDefault="00E4445D">
      <w:pPr>
        <w:ind w:firstLineChars="200" w:firstLine="560"/>
        <w:rPr>
          <w:rFonts w:ascii="仿宋" w:eastAsia="仿宋" w:hAnsi="仿宋" w:cs="仿宋"/>
          <w:sz w:val="28"/>
          <w:szCs w:val="30"/>
        </w:rPr>
      </w:pPr>
      <w:r>
        <w:rPr>
          <w:rFonts w:ascii="仿宋" w:eastAsia="仿宋" w:hAnsi="仿宋" w:cs="仿宋" w:hint="eastAsia"/>
          <w:sz w:val="28"/>
          <w:szCs w:val="30"/>
        </w:rPr>
        <w:t>竞赛评分本着公平公正公开的原则，评分标准注重对参赛选手价值观与态度、物联网技术应用能力、团队协作与沟通及组织与管理能力的考察。以技能考核为主，兼顾团队协作精神和职业道德素养综合</w:t>
      </w:r>
      <w:r>
        <w:rPr>
          <w:rFonts w:ascii="仿宋" w:eastAsia="仿宋" w:hAnsi="仿宋" w:cs="仿宋" w:hint="eastAsia"/>
          <w:sz w:val="28"/>
          <w:szCs w:val="30"/>
        </w:rPr>
        <w:lastRenderedPageBreak/>
        <w:t>评定。</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（一）评分规则</w:t>
      </w:r>
    </w:p>
    <w:p w:rsidR="008169F5" w:rsidRDefault="00E4445D">
      <w:pPr>
        <w:ind w:firstLineChars="200" w:firstLine="560"/>
        <w:rPr>
          <w:rFonts w:ascii="仿宋" w:eastAsia="仿宋" w:hAnsi="仿宋" w:cs="仿宋"/>
          <w:sz w:val="28"/>
          <w:szCs w:val="30"/>
        </w:rPr>
      </w:pPr>
      <w:r>
        <w:rPr>
          <w:rFonts w:ascii="仿宋" w:eastAsia="仿宋" w:hAnsi="仿宋" w:cs="仿宋" w:hint="eastAsia"/>
          <w:sz w:val="28"/>
          <w:szCs w:val="30"/>
        </w:rPr>
        <w:t>本项目评分标准分为：评价分（主观）、测量分（客观）。按各模块评分表分别设置评分小组，由裁判长指定各组裁判人员，分别对各模块进行评分。各评分小组负责所有选手同一指标的现场评分，并签字确认评分结果。</w:t>
      </w:r>
    </w:p>
    <w:p w:rsidR="008169F5" w:rsidRDefault="00E4445D">
      <w:pPr>
        <w:ind w:firstLineChars="200" w:firstLine="560"/>
        <w:rPr>
          <w:rFonts w:ascii="仿宋" w:eastAsia="仿宋" w:hAnsi="仿宋" w:cs="仿宋"/>
          <w:sz w:val="28"/>
          <w:szCs w:val="30"/>
        </w:rPr>
      </w:pPr>
      <w:r>
        <w:rPr>
          <w:rFonts w:ascii="仿宋" w:eastAsia="仿宋" w:hAnsi="仿宋" w:cs="仿宋" w:hint="eastAsia"/>
          <w:sz w:val="28"/>
          <w:szCs w:val="30"/>
        </w:rPr>
        <w:t>1、评价分（主观）</w:t>
      </w:r>
    </w:p>
    <w:p w:rsidR="008169F5" w:rsidRDefault="00E4445D">
      <w:pPr>
        <w:ind w:firstLineChars="200" w:firstLine="560"/>
        <w:rPr>
          <w:rFonts w:ascii="仿宋" w:eastAsia="仿宋" w:hAnsi="仿宋" w:cs="仿宋"/>
          <w:sz w:val="28"/>
          <w:szCs w:val="30"/>
        </w:rPr>
      </w:pPr>
      <w:r>
        <w:rPr>
          <w:rFonts w:ascii="仿宋" w:eastAsia="仿宋" w:hAnsi="仿宋" w:cs="仿宋" w:hint="eastAsia"/>
          <w:sz w:val="28"/>
          <w:szCs w:val="30"/>
        </w:rPr>
        <w:t>评价分（</w:t>
      </w:r>
      <w:proofErr w:type="spellStart"/>
      <w:r>
        <w:rPr>
          <w:rFonts w:ascii="仿宋" w:eastAsia="仿宋" w:hAnsi="仿宋" w:cs="仿宋" w:hint="eastAsia"/>
          <w:sz w:val="28"/>
          <w:szCs w:val="30"/>
        </w:rPr>
        <w:t>Judgement</w:t>
      </w:r>
      <w:proofErr w:type="spellEnd"/>
      <w:r>
        <w:rPr>
          <w:rFonts w:ascii="仿宋" w:eastAsia="仿宋" w:hAnsi="仿宋" w:cs="仿宋" w:hint="eastAsia"/>
          <w:sz w:val="28"/>
          <w:szCs w:val="30"/>
        </w:rPr>
        <w:t>）打分方式：3名（N）及以上裁判为一组，各自单独评分，计算出平均权重分，除以3（N）后再乘以该子项的分值计算出实际得分。裁判相互间分差必须小于等于1分，否则需要给出确切理由并在小组长或裁判长的监督下进行调分。</w:t>
      </w:r>
    </w:p>
    <w:p w:rsidR="008169F5" w:rsidRDefault="00E4445D">
      <w:pPr>
        <w:ind w:firstLineChars="200" w:firstLine="560"/>
        <w:rPr>
          <w:rFonts w:ascii="仿宋" w:eastAsia="仿宋" w:hAnsi="仿宋" w:cs="仿宋"/>
          <w:sz w:val="28"/>
          <w:szCs w:val="30"/>
        </w:rPr>
      </w:pPr>
      <w:r>
        <w:rPr>
          <w:rFonts w:ascii="仿宋" w:eastAsia="仿宋" w:hAnsi="仿宋" w:cs="仿宋" w:hint="eastAsia"/>
          <w:sz w:val="28"/>
          <w:szCs w:val="30"/>
        </w:rPr>
        <w:t>权重表如下：</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510"/>
        <w:gridCol w:w="7012"/>
      </w:tblGrid>
      <w:tr w:rsidR="008169F5">
        <w:trPr>
          <w:trHeight w:val="397"/>
          <w:jc w:val="center"/>
        </w:trPr>
        <w:tc>
          <w:tcPr>
            <w:tcW w:w="1510" w:type="dxa"/>
            <w:tcBorders>
              <w:top w:val="single" w:sz="12" w:space="0" w:color="auto"/>
              <w:left w:val="single" w:sz="4" w:space="0" w:color="auto"/>
              <w:bottom w:val="single" w:sz="4" w:space="0" w:color="auto"/>
            </w:tcBorders>
            <w:vAlign w:val="center"/>
          </w:tcPr>
          <w:p w:rsidR="008169F5" w:rsidRDefault="00E4445D">
            <w:pPr>
              <w:jc w:val="center"/>
              <w:rPr>
                <w:rFonts w:ascii="仿宋" w:eastAsia="仿宋" w:hAnsi="仿宋" w:cs="仿宋"/>
                <w:b/>
                <w:sz w:val="24"/>
                <w:szCs w:val="24"/>
              </w:rPr>
            </w:pPr>
            <w:r>
              <w:rPr>
                <w:rFonts w:ascii="仿宋" w:eastAsia="仿宋" w:hAnsi="仿宋" w:cs="仿宋" w:hint="eastAsia"/>
                <w:b/>
                <w:sz w:val="24"/>
                <w:szCs w:val="24"/>
              </w:rPr>
              <w:t>权重分值</w:t>
            </w:r>
          </w:p>
        </w:tc>
        <w:tc>
          <w:tcPr>
            <w:tcW w:w="7012" w:type="dxa"/>
            <w:tcBorders>
              <w:top w:val="single" w:sz="12" w:space="0" w:color="auto"/>
              <w:bottom w:val="single" w:sz="4" w:space="0" w:color="auto"/>
              <w:right w:val="single" w:sz="4" w:space="0" w:color="auto"/>
            </w:tcBorders>
            <w:vAlign w:val="center"/>
          </w:tcPr>
          <w:p w:rsidR="008169F5" w:rsidRDefault="00E4445D">
            <w:pPr>
              <w:jc w:val="center"/>
              <w:rPr>
                <w:rFonts w:ascii="仿宋" w:eastAsia="仿宋" w:hAnsi="仿宋" w:cs="仿宋"/>
                <w:b/>
                <w:sz w:val="24"/>
                <w:szCs w:val="24"/>
              </w:rPr>
            </w:pPr>
            <w:r>
              <w:rPr>
                <w:rFonts w:ascii="仿宋" w:eastAsia="仿宋" w:hAnsi="仿宋" w:cs="仿宋" w:hint="eastAsia"/>
                <w:b/>
                <w:sz w:val="24"/>
                <w:szCs w:val="24"/>
              </w:rPr>
              <w:t>要求描述</w:t>
            </w:r>
          </w:p>
        </w:tc>
      </w:tr>
      <w:tr w:rsidR="008169F5">
        <w:trPr>
          <w:trHeight w:val="397"/>
          <w:jc w:val="center"/>
        </w:trPr>
        <w:tc>
          <w:tcPr>
            <w:tcW w:w="1510" w:type="dxa"/>
            <w:tcBorders>
              <w:top w:val="single" w:sz="4" w:space="0" w:color="auto"/>
              <w:left w:val="single" w:sz="4" w:space="0" w:color="auto"/>
              <w:bottom w:val="single" w:sz="4" w:space="0" w:color="auto"/>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0分</w:t>
            </w:r>
          </w:p>
        </w:tc>
        <w:tc>
          <w:tcPr>
            <w:tcW w:w="7012" w:type="dxa"/>
            <w:tcBorders>
              <w:top w:val="single" w:sz="4" w:space="0" w:color="auto"/>
              <w:bottom w:val="single" w:sz="4" w:space="0" w:color="auto"/>
              <w:right w:val="single" w:sz="4" w:space="0" w:color="auto"/>
            </w:tcBorders>
            <w:vAlign w:val="center"/>
          </w:tcPr>
          <w:p w:rsidR="008169F5" w:rsidRDefault="00E4445D">
            <w:pPr>
              <w:jc w:val="left"/>
              <w:rPr>
                <w:rFonts w:ascii="仿宋" w:eastAsia="仿宋" w:hAnsi="仿宋" w:cs="仿宋"/>
                <w:sz w:val="24"/>
                <w:szCs w:val="24"/>
              </w:rPr>
            </w:pPr>
            <w:r>
              <w:rPr>
                <w:rFonts w:ascii="仿宋" w:eastAsia="仿宋" w:hAnsi="仿宋" w:cs="仿宋" w:hint="eastAsia"/>
                <w:sz w:val="24"/>
                <w:szCs w:val="24"/>
              </w:rPr>
              <w:t>各方面均低于行业标准，包括“未做尝试”</w:t>
            </w:r>
          </w:p>
        </w:tc>
      </w:tr>
      <w:tr w:rsidR="008169F5">
        <w:trPr>
          <w:trHeight w:val="397"/>
          <w:jc w:val="center"/>
        </w:trPr>
        <w:tc>
          <w:tcPr>
            <w:tcW w:w="1510" w:type="dxa"/>
            <w:tcBorders>
              <w:top w:val="single" w:sz="4" w:space="0" w:color="auto"/>
              <w:left w:val="single" w:sz="4" w:space="0" w:color="auto"/>
              <w:bottom w:val="single" w:sz="4" w:space="0" w:color="auto"/>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1分</w:t>
            </w:r>
          </w:p>
        </w:tc>
        <w:tc>
          <w:tcPr>
            <w:tcW w:w="7012" w:type="dxa"/>
            <w:tcBorders>
              <w:top w:val="single" w:sz="4" w:space="0" w:color="auto"/>
              <w:bottom w:val="single" w:sz="4" w:space="0" w:color="auto"/>
              <w:right w:val="single" w:sz="4" w:space="0" w:color="auto"/>
            </w:tcBorders>
            <w:vAlign w:val="center"/>
          </w:tcPr>
          <w:p w:rsidR="008169F5" w:rsidRDefault="00E4445D">
            <w:pPr>
              <w:jc w:val="left"/>
              <w:rPr>
                <w:rFonts w:ascii="仿宋" w:eastAsia="仿宋" w:hAnsi="仿宋" w:cs="仿宋"/>
                <w:sz w:val="24"/>
                <w:szCs w:val="24"/>
              </w:rPr>
            </w:pPr>
            <w:r>
              <w:rPr>
                <w:rFonts w:ascii="仿宋" w:eastAsia="仿宋" w:hAnsi="仿宋" w:cs="仿宋" w:hint="eastAsia"/>
                <w:sz w:val="24"/>
                <w:szCs w:val="24"/>
              </w:rPr>
              <w:t>达到行业标准</w:t>
            </w:r>
          </w:p>
        </w:tc>
      </w:tr>
      <w:tr w:rsidR="008169F5">
        <w:trPr>
          <w:trHeight w:val="397"/>
          <w:jc w:val="center"/>
        </w:trPr>
        <w:tc>
          <w:tcPr>
            <w:tcW w:w="1510" w:type="dxa"/>
            <w:tcBorders>
              <w:top w:val="single" w:sz="4" w:space="0" w:color="auto"/>
              <w:left w:val="single" w:sz="4" w:space="0" w:color="auto"/>
              <w:bottom w:val="single" w:sz="4" w:space="0" w:color="auto"/>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2分</w:t>
            </w:r>
          </w:p>
        </w:tc>
        <w:tc>
          <w:tcPr>
            <w:tcW w:w="7012" w:type="dxa"/>
            <w:tcBorders>
              <w:top w:val="single" w:sz="4" w:space="0" w:color="auto"/>
              <w:bottom w:val="single" w:sz="4" w:space="0" w:color="auto"/>
              <w:right w:val="single" w:sz="4" w:space="0" w:color="auto"/>
            </w:tcBorders>
            <w:vAlign w:val="center"/>
          </w:tcPr>
          <w:p w:rsidR="008169F5" w:rsidRDefault="00E4445D">
            <w:pPr>
              <w:jc w:val="left"/>
              <w:rPr>
                <w:rFonts w:ascii="仿宋" w:eastAsia="仿宋" w:hAnsi="仿宋" w:cs="仿宋"/>
                <w:sz w:val="24"/>
                <w:szCs w:val="24"/>
              </w:rPr>
            </w:pPr>
            <w:r>
              <w:rPr>
                <w:rFonts w:ascii="仿宋" w:eastAsia="仿宋" w:hAnsi="仿宋" w:cs="仿宋" w:hint="eastAsia"/>
                <w:sz w:val="24"/>
                <w:szCs w:val="24"/>
              </w:rPr>
              <w:t>达到行业标准，且某些方面超过标准</w:t>
            </w:r>
          </w:p>
        </w:tc>
      </w:tr>
      <w:tr w:rsidR="008169F5">
        <w:trPr>
          <w:trHeight w:val="397"/>
          <w:jc w:val="center"/>
        </w:trPr>
        <w:tc>
          <w:tcPr>
            <w:tcW w:w="1510" w:type="dxa"/>
            <w:tcBorders>
              <w:top w:val="single" w:sz="4" w:space="0" w:color="auto"/>
              <w:left w:val="single" w:sz="4" w:space="0" w:color="auto"/>
              <w:bottom w:val="single" w:sz="12" w:space="0" w:color="auto"/>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3分</w:t>
            </w:r>
          </w:p>
        </w:tc>
        <w:tc>
          <w:tcPr>
            <w:tcW w:w="7012" w:type="dxa"/>
            <w:tcBorders>
              <w:top w:val="single" w:sz="4" w:space="0" w:color="auto"/>
              <w:bottom w:val="single" w:sz="12" w:space="0" w:color="auto"/>
              <w:right w:val="single" w:sz="4" w:space="0" w:color="auto"/>
            </w:tcBorders>
            <w:vAlign w:val="center"/>
          </w:tcPr>
          <w:p w:rsidR="008169F5" w:rsidRDefault="00E4445D">
            <w:pPr>
              <w:jc w:val="left"/>
              <w:rPr>
                <w:rFonts w:ascii="仿宋" w:eastAsia="仿宋" w:hAnsi="仿宋" w:cs="仿宋"/>
                <w:sz w:val="24"/>
                <w:szCs w:val="24"/>
              </w:rPr>
            </w:pPr>
            <w:r>
              <w:rPr>
                <w:rFonts w:ascii="仿宋" w:eastAsia="仿宋" w:hAnsi="仿宋" w:cs="仿宋" w:hint="eastAsia"/>
                <w:sz w:val="24"/>
                <w:szCs w:val="24"/>
              </w:rPr>
              <w:t>达到行业期待的优秀水平</w:t>
            </w:r>
          </w:p>
        </w:tc>
      </w:tr>
    </w:tbl>
    <w:p w:rsidR="008169F5" w:rsidRDefault="008169F5">
      <w:pPr>
        <w:rPr>
          <w:rFonts w:ascii="仿宋" w:eastAsia="仿宋" w:hAnsi="仿宋" w:cs="仿宋"/>
        </w:rPr>
      </w:pPr>
    </w:p>
    <w:p w:rsidR="008169F5" w:rsidRDefault="00E4445D">
      <w:pPr>
        <w:ind w:firstLine="480"/>
        <w:rPr>
          <w:rFonts w:ascii="仿宋" w:eastAsia="仿宋" w:hAnsi="仿宋" w:cs="仿宋"/>
          <w:sz w:val="28"/>
          <w:szCs w:val="28"/>
        </w:rPr>
      </w:pPr>
      <w:r>
        <w:rPr>
          <w:rFonts w:ascii="仿宋" w:eastAsia="仿宋" w:hAnsi="仿宋" w:cs="仿宋" w:hint="eastAsia"/>
          <w:sz w:val="28"/>
          <w:szCs w:val="28"/>
        </w:rPr>
        <w:t>（样例：X区连线整齐评价标准参考</w:t>
      </w:r>
      <w:r>
        <w:rPr>
          <w:rFonts w:ascii="仿宋" w:eastAsia="仿宋" w:hAnsi="仿宋" w:cs="仿宋" w:hint="eastAsia"/>
          <w:color w:val="000000"/>
          <w:kern w:val="0"/>
          <w:sz w:val="28"/>
          <w:szCs w:val="28"/>
        </w:rPr>
        <w:t>）</w:t>
      </w:r>
    </w:p>
    <w:tbl>
      <w:tblPr>
        <w:tblW w:w="8522"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510"/>
        <w:gridCol w:w="7012"/>
      </w:tblGrid>
      <w:tr w:rsidR="008169F5">
        <w:trPr>
          <w:trHeight w:val="397"/>
          <w:jc w:val="center"/>
        </w:trPr>
        <w:tc>
          <w:tcPr>
            <w:tcW w:w="1510" w:type="dxa"/>
            <w:tcBorders>
              <w:top w:val="single" w:sz="12" w:space="0" w:color="auto"/>
              <w:left w:val="single" w:sz="4" w:space="0" w:color="auto"/>
              <w:bottom w:val="single" w:sz="4" w:space="0" w:color="auto"/>
            </w:tcBorders>
            <w:vAlign w:val="center"/>
          </w:tcPr>
          <w:p w:rsidR="008169F5" w:rsidRDefault="00E4445D">
            <w:pPr>
              <w:jc w:val="center"/>
              <w:rPr>
                <w:rFonts w:ascii="仿宋" w:eastAsia="仿宋" w:hAnsi="仿宋" w:cs="仿宋"/>
                <w:b/>
                <w:sz w:val="24"/>
                <w:szCs w:val="24"/>
              </w:rPr>
            </w:pPr>
            <w:r>
              <w:rPr>
                <w:rFonts w:ascii="仿宋" w:eastAsia="仿宋" w:hAnsi="仿宋" w:cs="仿宋" w:hint="eastAsia"/>
                <w:b/>
                <w:sz w:val="24"/>
                <w:szCs w:val="24"/>
              </w:rPr>
              <w:t>权重分值</w:t>
            </w:r>
          </w:p>
        </w:tc>
        <w:tc>
          <w:tcPr>
            <w:tcW w:w="7012" w:type="dxa"/>
            <w:tcBorders>
              <w:top w:val="single" w:sz="12" w:space="0" w:color="auto"/>
              <w:bottom w:val="single" w:sz="4" w:space="0" w:color="auto"/>
              <w:right w:val="single" w:sz="4" w:space="0" w:color="auto"/>
            </w:tcBorders>
            <w:vAlign w:val="center"/>
          </w:tcPr>
          <w:p w:rsidR="008169F5" w:rsidRDefault="00E4445D">
            <w:pPr>
              <w:jc w:val="center"/>
              <w:rPr>
                <w:rFonts w:ascii="仿宋" w:eastAsia="仿宋" w:hAnsi="仿宋" w:cs="仿宋"/>
                <w:b/>
                <w:sz w:val="24"/>
                <w:szCs w:val="24"/>
              </w:rPr>
            </w:pPr>
            <w:r>
              <w:rPr>
                <w:rFonts w:ascii="仿宋" w:eastAsia="仿宋" w:hAnsi="仿宋" w:cs="仿宋" w:hint="eastAsia"/>
                <w:b/>
                <w:sz w:val="24"/>
                <w:szCs w:val="24"/>
              </w:rPr>
              <w:t>要求描述</w:t>
            </w:r>
          </w:p>
        </w:tc>
      </w:tr>
      <w:tr w:rsidR="008169F5">
        <w:trPr>
          <w:trHeight w:val="397"/>
          <w:jc w:val="center"/>
        </w:trPr>
        <w:tc>
          <w:tcPr>
            <w:tcW w:w="1510" w:type="dxa"/>
            <w:tcBorders>
              <w:top w:val="single" w:sz="4" w:space="0" w:color="auto"/>
              <w:left w:val="single" w:sz="4" w:space="0" w:color="auto"/>
              <w:bottom w:val="single" w:sz="4" w:space="0" w:color="auto"/>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0分</w:t>
            </w:r>
          </w:p>
        </w:tc>
        <w:tc>
          <w:tcPr>
            <w:tcW w:w="7012" w:type="dxa"/>
            <w:tcBorders>
              <w:top w:val="single" w:sz="4" w:space="0" w:color="auto"/>
              <w:bottom w:val="single" w:sz="4" w:space="0" w:color="auto"/>
              <w:right w:val="single" w:sz="4" w:space="0" w:color="auto"/>
            </w:tcBorders>
            <w:vAlign w:val="center"/>
          </w:tcPr>
          <w:p w:rsidR="008169F5" w:rsidRDefault="00E4445D">
            <w:pPr>
              <w:jc w:val="left"/>
              <w:rPr>
                <w:rFonts w:ascii="仿宋" w:eastAsia="仿宋" w:hAnsi="仿宋" w:cs="仿宋"/>
                <w:sz w:val="24"/>
                <w:szCs w:val="24"/>
              </w:rPr>
            </w:pPr>
            <w:r>
              <w:rPr>
                <w:rFonts w:ascii="仿宋" w:eastAsia="仿宋" w:hAnsi="仿宋" w:cs="仿宋" w:hint="eastAsia"/>
                <w:color w:val="000000"/>
                <w:kern w:val="0"/>
                <w:sz w:val="24"/>
                <w:szCs w:val="24"/>
              </w:rPr>
              <w:t>不接受（接线杂乱，未完成接线数量超过1根及以上）</w:t>
            </w:r>
          </w:p>
        </w:tc>
      </w:tr>
      <w:tr w:rsidR="008169F5">
        <w:trPr>
          <w:trHeight w:val="397"/>
          <w:jc w:val="center"/>
        </w:trPr>
        <w:tc>
          <w:tcPr>
            <w:tcW w:w="1510" w:type="dxa"/>
            <w:tcBorders>
              <w:top w:val="single" w:sz="4" w:space="0" w:color="auto"/>
              <w:left w:val="single" w:sz="4" w:space="0" w:color="auto"/>
              <w:bottom w:val="single" w:sz="4" w:space="0" w:color="auto"/>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1分</w:t>
            </w:r>
          </w:p>
        </w:tc>
        <w:tc>
          <w:tcPr>
            <w:tcW w:w="7012" w:type="dxa"/>
            <w:tcBorders>
              <w:top w:val="single" w:sz="4" w:space="0" w:color="auto"/>
              <w:bottom w:val="single" w:sz="4" w:space="0" w:color="auto"/>
              <w:right w:val="single" w:sz="4" w:space="0" w:color="auto"/>
            </w:tcBorders>
            <w:vAlign w:val="center"/>
          </w:tcPr>
          <w:p w:rsidR="008169F5" w:rsidRDefault="00E4445D">
            <w:pPr>
              <w:jc w:val="left"/>
              <w:rPr>
                <w:rFonts w:ascii="仿宋" w:eastAsia="仿宋" w:hAnsi="仿宋" w:cs="仿宋"/>
                <w:sz w:val="24"/>
                <w:szCs w:val="24"/>
              </w:rPr>
            </w:pPr>
            <w:r>
              <w:rPr>
                <w:rFonts w:ascii="仿宋" w:eastAsia="仿宋" w:hAnsi="仿宋" w:cs="仿宋" w:hint="eastAsia"/>
                <w:color w:val="000000"/>
                <w:kern w:val="0"/>
                <w:sz w:val="24"/>
                <w:szCs w:val="24"/>
              </w:rPr>
              <w:t>符合行业标准（能够在线槽中规范连线）</w:t>
            </w:r>
          </w:p>
        </w:tc>
      </w:tr>
      <w:tr w:rsidR="008169F5">
        <w:trPr>
          <w:trHeight w:val="397"/>
          <w:jc w:val="center"/>
        </w:trPr>
        <w:tc>
          <w:tcPr>
            <w:tcW w:w="1510" w:type="dxa"/>
            <w:tcBorders>
              <w:top w:val="single" w:sz="4" w:space="0" w:color="auto"/>
              <w:left w:val="single" w:sz="4" w:space="0" w:color="auto"/>
              <w:bottom w:val="single" w:sz="4" w:space="0" w:color="auto"/>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lastRenderedPageBreak/>
              <w:t>2分</w:t>
            </w:r>
          </w:p>
        </w:tc>
        <w:tc>
          <w:tcPr>
            <w:tcW w:w="7012" w:type="dxa"/>
            <w:tcBorders>
              <w:top w:val="single" w:sz="4" w:space="0" w:color="auto"/>
              <w:bottom w:val="single" w:sz="4" w:space="0" w:color="auto"/>
              <w:right w:val="single" w:sz="4" w:space="0" w:color="auto"/>
            </w:tcBorders>
            <w:vAlign w:val="center"/>
          </w:tcPr>
          <w:p w:rsidR="008169F5" w:rsidRDefault="00E4445D">
            <w:pPr>
              <w:jc w:val="left"/>
              <w:rPr>
                <w:rFonts w:ascii="仿宋" w:eastAsia="仿宋" w:hAnsi="仿宋" w:cs="仿宋"/>
                <w:sz w:val="24"/>
                <w:szCs w:val="24"/>
              </w:rPr>
            </w:pPr>
            <w:r>
              <w:rPr>
                <w:rFonts w:ascii="仿宋" w:eastAsia="仿宋" w:hAnsi="仿宋" w:cs="仿宋" w:hint="eastAsia"/>
                <w:color w:val="000000"/>
                <w:kern w:val="0"/>
                <w:sz w:val="24"/>
                <w:szCs w:val="24"/>
              </w:rPr>
              <w:t>符合行业标准并略高与行业标准（设备接线合理，在线槽中规范连线。）</w:t>
            </w:r>
          </w:p>
        </w:tc>
      </w:tr>
      <w:tr w:rsidR="008169F5">
        <w:trPr>
          <w:trHeight w:val="397"/>
          <w:jc w:val="center"/>
        </w:trPr>
        <w:tc>
          <w:tcPr>
            <w:tcW w:w="1510" w:type="dxa"/>
            <w:tcBorders>
              <w:top w:val="single" w:sz="4" w:space="0" w:color="auto"/>
              <w:left w:val="single" w:sz="4" w:space="0" w:color="auto"/>
              <w:bottom w:val="single" w:sz="12" w:space="0" w:color="auto"/>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3分</w:t>
            </w:r>
          </w:p>
        </w:tc>
        <w:tc>
          <w:tcPr>
            <w:tcW w:w="7012" w:type="dxa"/>
            <w:tcBorders>
              <w:top w:val="single" w:sz="4" w:space="0" w:color="auto"/>
              <w:bottom w:val="single" w:sz="12" w:space="0" w:color="auto"/>
              <w:right w:val="single" w:sz="4" w:space="0" w:color="auto"/>
            </w:tcBorders>
            <w:vAlign w:val="center"/>
          </w:tcPr>
          <w:p w:rsidR="008169F5" w:rsidRDefault="00E4445D">
            <w:pPr>
              <w:jc w:val="left"/>
              <w:rPr>
                <w:rFonts w:ascii="仿宋" w:eastAsia="仿宋" w:hAnsi="仿宋" w:cs="仿宋"/>
                <w:sz w:val="24"/>
                <w:szCs w:val="24"/>
              </w:rPr>
            </w:pPr>
            <w:r>
              <w:rPr>
                <w:rFonts w:ascii="仿宋" w:eastAsia="仿宋" w:hAnsi="仿宋" w:cs="仿宋" w:hint="eastAsia"/>
                <w:color w:val="000000"/>
                <w:kern w:val="0"/>
                <w:sz w:val="24"/>
                <w:szCs w:val="24"/>
              </w:rPr>
              <w:t>完美（设备接口之间接线规范、美观，方便维护）。</w:t>
            </w:r>
          </w:p>
        </w:tc>
      </w:tr>
    </w:tbl>
    <w:p w:rsidR="008169F5" w:rsidRDefault="008169F5">
      <w:pPr>
        <w:ind w:firstLine="480"/>
        <w:rPr>
          <w:rFonts w:ascii="仿宋" w:eastAsia="仿宋" w:hAnsi="仿宋" w:cs="仿宋"/>
        </w:rPr>
      </w:pPr>
    </w:p>
    <w:p w:rsidR="008169F5" w:rsidRDefault="00E4445D">
      <w:pPr>
        <w:ind w:firstLineChars="200" w:firstLine="560"/>
        <w:rPr>
          <w:rFonts w:ascii="仿宋" w:eastAsia="仿宋" w:hAnsi="仿宋" w:cs="仿宋"/>
          <w:sz w:val="28"/>
          <w:szCs w:val="30"/>
        </w:rPr>
      </w:pPr>
      <w:r>
        <w:rPr>
          <w:rFonts w:ascii="仿宋" w:eastAsia="仿宋" w:hAnsi="仿宋" w:cs="仿宋" w:hint="eastAsia"/>
          <w:sz w:val="28"/>
          <w:szCs w:val="30"/>
        </w:rPr>
        <w:t>2、测量分（客观）</w:t>
      </w:r>
    </w:p>
    <w:p w:rsidR="008169F5" w:rsidRDefault="00E4445D">
      <w:pPr>
        <w:ind w:firstLineChars="200" w:firstLine="560"/>
        <w:rPr>
          <w:rFonts w:ascii="仿宋" w:eastAsia="仿宋" w:hAnsi="仿宋" w:cs="仿宋"/>
          <w:sz w:val="28"/>
          <w:szCs w:val="30"/>
        </w:rPr>
      </w:pPr>
      <w:bookmarkStart w:id="3" w:name="OLE_LINK9"/>
      <w:bookmarkStart w:id="4" w:name="OLE_LINK10"/>
      <w:r>
        <w:rPr>
          <w:rFonts w:ascii="仿宋" w:eastAsia="仿宋" w:hAnsi="仿宋" w:cs="仿宋" w:hint="eastAsia"/>
          <w:sz w:val="28"/>
          <w:szCs w:val="30"/>
        </w:rPr>
        <w:t>测量分（Measurement）打分方式：按模块设置若干个评分组，每组由3名及以上裁判构成。每个组所有裁判一起商议，在对该选手在该项中的实际得分达成一致后最终只给出一个分值。若裁判数量较多，也可以另定分组模式。</w:t>
      </w:r>
    </w:p>
    <w:p w:rsidR="008169F5" w:rsidRDefault="00E4445D">
      <w:pPr>
        <w:ind w:firstLineChars="200" w:firstLine="560"/>
        <w:rPr>
          <w:rFonts w:ascii="仿宋" w:eastAsia="仿宋" w:hAnsi="仿宋" w:cs="仿宋"/>
          <w:sz w:val="28"/>
          <w:szCs w:val="30"/>
        </w:rPr>
      </w:pPr>
      <w:proofErr w:type="gramStart"/>
      <w:r>
        <w:rPr>
          <w:rFonts w:ascii="仿宋" w:eastAsia="仿宋" w:hAnsi="仿宋" w:cs="仿宋" w:hint="eastAsia"/>
          <w:sz w:val="28"/>
          <w:szCs w:val="30"/>
        </w:rPr>
        <w:t>测量分</w:t>
      </w:r>
      <w:proofErr w:type="gramEnd"/>
      <w:r>
        <w:rPr>
          <w:rFonts w:ascii="仿宋" w:eastAsia="仿宋" w:hAnsi="仿宋" w:cs="仿宋" w:hint="eastAsia"/>
          <w:sz w:val="28"/>
          <w:szCs w:val="30"/>
        </w:rPr>
        <w:t>评分准则样例表：</w:t>
      </w:r>
    </w:p>
    <w:tbl>
      <w:tblPr>
        <w:tblW w:w="5000" w:type="pct"/>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1"/>
        <w:gridCol w:w="2773"/>
        <w:gridCol w:w="1346"/>
        <w:gridCol w:w="1247"/>
        <w:gridCol w:w="1329"/>
      </w:tblGrid>
      <w:tr w:rsidR="008169F5">
        <w:trPr>
          <w:trHeight w:val="397"/>
          <w:jc w:val="center"/>
        </w:trPr>
        <w:tc>
          <w:tcPr>
            <w:tcW w:w="1621" w:type="dxa"/>
            <w:tcBorders>
              <w:top w:val="single" w:sz="12" w:space="0" w:color="000000"/>
              <w:left w:val="single" w:sz="4" w:space="0" w:color="auto"/>
              <w:bottom w:val="single" w:sz="4" w:space="0" w:color="000000"/>
            </w:tcBorders>
            <w:vAlign w:val="center"/>
          </w:tcPr>
          <w:bookmarkEnd w:id="3"/>
          <w:bookmarkEnd w:id="4"/>
          <w:p w:rsidR="008169F5" w:rsidRDefault="00E4445D">
            <w:pPr>
              <w:jc w:val="center"/>
              <w:rPr>
                <w:rFonts w:ascii="仿宋" w:eastAsia="仿宋" w:hAnsi="仿宋" w:cs="仿宋"/>
                <w:b/>
                <w:sz w:val="24"/>
                <w:szCs w:val="24"/>
              </w:rPr>
            </w:pPr>
            <w:r>
              <w:rPr>
                <w:rFonts w:ascii="仿宋" w:eastAsia="仿宋" w:hAnsi="仿宋" w:cs="仿宋" w:hint="eastAsia"/>
                <w:b/>
                <w:sz w:val="24"/>
                <w:szCs w:val="24"/>
              </w:rPr>
              <w:t>类型</w:t>
            </w:r>
          </w:p>
        </w:tc>
        <w:tc>
          <w:tcPr>
            <w:tcW w:w="2773" w:type="dxa"/>
            <w:tcBorders>
              <w:top w:val="single" w:sz="12" w:space="0" w:color="000000"/>
            </w:tcBorders>
            <w:vAlign w:val="center"/>
          </w:tcPr>
          <w:p w:rsidR="008169F5" w:rsidRDefault="00E4445D">
            <w:pPr>
              <w:jc w:val="center"/>
              <w:rPr>
                <w:rFonts w:ascii="仿宋" w:eastAsia="仿宋" w:hAnsi="仿宋" w:cs="仿宋"/>
                <w:b/>
                <w:sz w:val="24"/>
                <w:szCs w:val="24"/>
              </w:rPr>
            </w:pPr>
            <w:r>
              <w:rPr>
                <w:rFonts w:ascii="仿宋" w:eastAsia="仿宋" w:hAnsi="仿宋" w:cs="仿宋" w:hint="eastAsia"/>
                <w:b/>
                <w:sz w:val="24"/>
                <w:szCs w:val="24"/>
              </w:rPr>
              <w:t>示例</w:t>
            </w:r>
          </w:p>
        </w:tc>
        <w:tc>
          <w:tcPr>
            <w:tcW w:w="1346" w:type="dxa"/>
            <w:tcBorders>
              <w:top w:val="single" w:sz="12" w:space="0" w:color="000000"/>
            </w:tcBorders>
            <w:vAlign w:val="center"/>
          </w:tcPr>
          <w:p w:rsidR="008169F5" w:rsidRDefault="00E4445D">
            <w:pPr>
              <w:jc w:val="center"/>
              <w:rPr>
                <w:rFonts w:ascii="仿宋" w:eastAsia="仿宋" w:hAnsi="仿宋" w:cs="仿宋"/>
                <w:b/>
                <w:sz w:val="24"/>
                <w:szCs w:val="24"/>
              </w:rPr>
            </w:pPr>
            <w:r>
              <w:rPr>
                <w:rFonts w:ascii="仿宋" w:eastAsia="仿宋" w:hAnsi="仿宋" w:cs="仿宋" w:hint="eastAsia"/>
                <w:b/>
                <w:sz w:val="24"/>
                <w:szCs w:val="24"/>
              </w:rPr>
              <w:t>最高分值</w:t>
            </w:r>
          </w:p>
        </w:tc>
        <w:tc>
          <w:tcPr>
            <w:tcW w:w="1247" w:type="dxa"/>
            <w:tcBorders>
              <w:top w:val="single" w:sz="12" w:space="0" w:color="000000"/>
            </w:tcBorders>
            <w:vAlign w:val="center"/>
          </w:tcPr>
          <w:p w:rsidR="008169F5" w:rsidRDefault="00E4445D">
            <w:pPr>
              <w:jc w:val="center"/>
              <w:rPr>
                <w:rFonts w:ascii="仿宋" w:eastAsia="仿宋" w:hAnsi="仿宋" w:cs="仿宋"/>
                <w:b/>
                <w:sz w:val="24"/>
                <w:szCs w:val="24"/>
              </w:rPr>
            </w:pPr>
            <w:r>
              <w:rPr>
                <w:rFonts w:ascii="仿宋" w:eastAsia="仿宋" w:hAnsi="仿宋" w:cs="仿宋" w:hint="eastAsia"/>
                <w:b/>
                <w:sz w:val="24"/>
                <w:szCs w:val="24"/>
              </w:rPr>
              <w:t>正确分值</w:t>
            </w:r>
          </w:p>
        </w:tc>
        <w:tc>
          <w:tcPr>
            <w:tcW w:w="1329" w:type="dxa"/>
            <w:tcBorders>
              <w:top w:val="single" w:sz="12" w:space="0" w:color="000000"/>
              <w:bottom w:val="single" w:sz="4" w:space="0" w:color="000000"/>
              <w:right w:val="single" w:sz="4" w:space="0" w:color="auto"/>
            </w:tcBorders>
            <w:vAlign w:val="center"/>
          </w:tcPr>
          <w:p w:rsidR="008169F5" w:rsidRDefault="00E4445D">
            <w:pPr>
              <w:jc w:val="center"/>
              <w:rPr>
                <w:rFonts w:ascii="仿宋" w:eastAsia="仿宋" w:hAnsi="仿宋" w:cs="仿宋"/>
                <w:b/>
                <w:sz w:val="24"/>
                <w:szCs w:val="24"/>
              </w:rPr>
            </w:pPr>
            <w:r>
              <w:rPr>
                <w:rFonts w:ascii="仿宋" w:eastAsia="仿宋" w:hAnsi="仿宋" w:cs="仿宋" w:hint="eastAsia"/>
                <w:b/>
                <w:sz w:val="24"/>
                <w:szCs w:val="24"/>
              </w:rPr>
              <w:t>不正确分值</w:t>
            </w:r>
          </w:p>
        </w:tc>
      </w:tr>
      <w:tr w:rsidR="008169F5">
        <w:trPr>
          <w:trHeight w:val="397"/>
          <w:jc w:val="center"/>
        </w:trPr>
        <w:tc>
          <w:tcPr>
            <w:tcW w:w="1621" w:type="dxa"/>
            <w:tcBorders>
              <w:top w:val="single" w:sz="4" w:space="0" w:color="000000"/>
              <w:left w:val="single" w:sz="4" w:space="0" w:color="auto"/>
              <w:bottom w:val="single" w:sz="4" w:space="0" w:color="000000"/>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满分或零分</w:t>
            </w:r>
          </w:p>
        </w:tc>
        <w:tc>
          <w:tcPr>
            <w:tcW w:w="2773" w:type="dxa"/>
            <w:vAlign w:val="center"/>
          </w:tcPr>
          <w:p w:rsidR="008169F5" w:rsidRDefault="008169F5">
            <w:pPr>
              <w:jc w:val="center"/>
              <w:rPr>
                <w:rFonts w:ascii="仿宋" w:eastAsia="仿宋" w:hAnsi="仿宋" w:cs="仿宋"/>
                <w:sz w:val="24"/>
                <w:szCs w:val="24"/>
              </w:rPr>
            </w:pPr>
          </w:p>
        </w:tc>
        <w:tc>
          <w:tcPr>
            <w:tcW w:w="1346" w:type="dxa"/>
            <w:vAlign w:val="center"/>
          </w:tcPr>
          <w:p w:rsidR="008169F5" w:rsidRDefault="008169F5">
            <w:pPr>
              <w:jc w:val="center"/>
              <w:rPr>
                <w:rFonts w:ascii="仿宋" w:eastAsia="仿宋" w:hAnsi="仿宋" w:cs="仿宋"/>
                <w:sz w:val="24"/>
                <w:szCs w:val="24"/>
              </w:rPr>
            </w:pPr>
          </w:p>
        </w:tc>
        <w:tc>
          <w:tcPr>
            <w:tcW w:w="1247" w:type="dxa"/>
            <w:vAlign w:val="center"/>
          </w:tcPr>
          <w:p w:rsidR="008169F5" w:rsidRDefault="008169F5">
            <w:pPr>
              <w:jc w:val="center"/>
              <w:rPr>
                <w:rFonts w:ascii="仿宋" w:eastAsia="仿宋" w:hAnsi="仿宋" w:cs="仿宋"/>
                <w:sz w:val="24"/>
                <w:szCs w:val="24"/>
              </w:rPr>
            </w:pPr>
          </w:p>
        </w:tc>
        <w:tc>
          <w:tcPr>
            <w:tcW w:w="1329" w:type="dxa"/>
            <w:tcBorders>
              <w:top w:val="single" w:sz="4" w:space="0" w:color="000000"/>
              <w:bottom w:val="single" w:sz="4" w:space="0" w:color="000000"/>
              <w:right w:val="single" w:sz="4" w:space="0" w:color="auto"/>
            </w:tcBorders>
            <w:vAlign w:val="center"/>
          </w:tcPr>
          <w:p w:rsidR="008169F5" w:rsidRDefault="008169F5">
            <w:pPr>
              <w:jc w:val="center"/>
              <w:rPr>
                <w:rFonts w:ascii="仿宋" w:eastAsia="仿宋" w:hAnsi="仿宋" w:cs="仿宋"/>
                <w:sz w:val="24"/>
                <w:szCs w:val="24"/>
              </w:rPr>
            </w:pPr>
          </w:p>
        </w:tc>
      </w:tr>
      <w:tr w:rsidR="008169F5">
        <w:trPr>
          <w:trHeight w:val="397"/>
          <w:jc w:val="center"/>
        </w:trPr>
        <w:tc>
          <w:tcPr>
            <w:tcW w:w="1621" w:type="dxa"/>
            <w:tcBorders>
              <w:top w:val="single" w:sz="4" w:space="0" w:color="000000"/>
              <w:left w:val="single" w:sz="4" w:space="0" w:color="auto"/>
              <w:bottom w:val="single" w:sz="12" w:space="0" w:color="000000"/>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从零分开始加</w:t>
            </w:r>
          </w:p>
        </w:tc>
        <w:tc>
          <w:tcPr>
            <w:tcW w:w="2773" w:type="dxa"/>
            <w:tcBorders>
              <w:bottom w:val="single" w:sz="12" w:space="0" w:color="000000"/>
            </w:tcBorders>
            <w:vAlign w:val="center"/>
          </w:tcPr>
          <w:p w:rsidR="008169F5" w:rsidRDefault="008169F5">
            <w:pPr>
              <w:jc w:val="center"/>
              <w:rPr>
                <w:rFonts w:ascii="仿宋" w:eastAsia="仿宋" w:hAnsi="仿宋" w:cs="仿宋"/>
                <w:sz w:val="24"/>
                <w:szCs w:val="24"/>
              </w:rPr>
            </w:pPr>
          </w:p>
        </w:tc>
        <w:tc>
          <w:tcPr>
            <w:tcW w:w="1346" w:type="dxa"/>
            <w:tcBorders>
              <w:bottom w:val="single" w:sz="12" w:space="0" w:color="000000"/>
            </w:tcBorders>
            <w:vAlign w:val="center"/>
          </w:tcPr>
          <w:p w:rsidR="008169F5" w:rsidRDefault="008169F5">
            <w:pPr>
              <w:jc w:val="center"/>
              <w:rPr>
                <w:rFonts w:ascii="仿宋" w:eastAsia="仿宋" w:hAnsi="仿宋" w:cs="仿宋"/>
                <w:sz w:val="24"/>
                <w:szCs w:val="24"/>
              </w:rPr>
            </w:pPr>
          </w:p>
        </w:tc>
        <w:tc>
          <w:tcPr>
            <w:tcW w:w="1247" w:type="dxa"/>
            <w:tcBorders>
              <w:bottom w:val="single" w:sz="12" w:space="0" w:color="000000"/>
            </w:tcBorders>
            <w:vAlign w:val="center"/>
          </w:tcPr>
          <w:p w:rsidR="008169F5" w:rsidRDefault="008169F5">
            <w:pPr>
              <w:jc w:val="center"/>
              <w:rPr>
                <w:rFonts w:ascii="仿宋" w:eastAsia="仿宋" w:hAnsi="仿宋" w:cs="仿宋"/>
                <w:sz w:val="24"/>
                <w:szCs w:val="24"/>
              </w:rPr>
            </w:pPr>
          </w:p>
        </w:tc>
        <w:tc>
          <w:tcPr>
            <w:tcW w:w="1329" w:type="dxa"/>
            <w:tcBorders>
              <w:top w:val="single" w:sz="4" w:space="0" w:color="000000"/>
              <w:bottom w:val="single" w:sz="12" w:space="0" w:color="000000"/>
              <w:right w:val="single" w:sz="4" w:space="0" w:color="auto"/>
            </w:tcBorders>
            <w:vAlign w:val="center"/>
          </w:tcPr>
          <w:p w:rsidR="008169F5" w:rsidRDefault="008169F5">
            <w:pPr>
              <w:jc w:val="center"/>
              <w:rPr>
                <w:rFonts w:ascii="仿宋" w:eastAsia="仿宋" w:hAnsi="仿宋" w:cs="仿宋"/>
                <w:sz w:val="24"/>
                <w:szCs w:val="24"/>
              </w:rPr>
            </w:pPr>
          </w:p>
        </w:tc>
      </w:tr>
    </w:tbl>
    <w:p w:rsidR="008169F5" w:rsidRDefault="008169F5">
      <w:pPr>
        <w:ind w:firstLine="480"/>
        <w:rPr>
          <w:rFonts w:ascii="仿宋" w:eastAsia="仿宋" w:hAnsi="仿宋" w:cs="仿宋"/>
        </w:rPr>
      </w:pPr>
    </w:p>
    <w:p w:rsidR="008169F5" w:rsidRDefault="00E4445D">
      <w:pPr>
        <w:ind w:firstLineChars="200" w:firstLine="560"/>
        <w:rPr>
          <w:rFonts w:ascii="仿宋" w:eastAsia="仿宋" w:hAnsi="仿宋" w:cs="仿宋"/>
          <w:sz w:val="28"/>
          <w:szCs w:val="30"/>
        </w:rPr>
      </w:pPr>
      <w:r>
        <w:rPr>
          <w:rFonts w:ascii="仿宋" w:eastAsia="仿宋" w:hAnsi="仿宋" w:cs="仿宋" w:hint="eastAsia"/>
          <w:sz w:val="28"/>
          <w:szCs w:val="30"/>
        </w:rPr>
        <w:t>（样例：测量评分准则）</w:t>
      </w:r>
    </w:p>
    <w:tbl>
      <w:tblPr>
        <w:tblW w:w="5000" w:type="pct"/>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1"/>
        <w:gridCol w:w="2773"/>
        <w:gridCol w:w="1346"/>
        <w:gridCol w:w="1247"/>
        <w:gridCol w:w="1329"/>
      </w:tblGrid>
      <w:tr w:rsidR="008169F5">
        <w:trPr>
          <w:trHeight w:val="397"/>
          <w:jc w:val="center"/>
        </w:trPr>
        <w:tc>
          <w:tcPr>
            <w:tcW w:w="1621" w:type="dxa"/>
            <w:tcBorders>
              <w:top w:val="single" w:sz="12" w:space="0" w:color="000000"/>
              <w:left w:val="single" w:sz="4" w:space="0" w:color="auto"/>
              <w:bottom w:val="single" w:sz="4" w:space="0" w:color="000000"/>
            </w:tcBorders>
            <w:vAlign w:val="center"/>
          </w:tcPr>
          <w:p w:rsidR="008169F5" w:rsidRDefault="00E4445D">
            <w:pPr>
              <w:jc w:val="center"/>
              <w:rPr>
                <w:rFonts w:ascii="仿宋" w:eastAsia="仿宋" w:hAnsi="仿宋" w:cs="仿宋"/>
                <w:b/>
                <w:sz w:val="24"/>
                <w:szCs w:val="24"/>
              </w:rPr>
            </w:pPr>
            <w:r>
              <w:rPr>
                <w:rFonts w:ascii="仿宋" w:eastAsia="仿宋" w:hAnsi="仿宋" w:cs="仿宋" w:hint="eastAsia"/>
                <w:b/>
                <w:sz w:val="24"/>
                <w:szCs w:val="24"/>
              </w:rPr>
              <w:t>类型</w:t>
            </w:r>
          </w:p>
        </w:tc>
        <w:tc>
          <w:tcPr>
            <w:tcW w:w="2773" w:type="dxa"/>
            <w:tcBorders>
              <w:top w:val="single" w:sz="12" w:space="0" w:color="000000"/>
            </w:tcBorders>
            <w:vAlign w:val="center"/>
          </w:tcPr>
          <w:p w:rsidR="008169F5" w:rsidRDefault="00E4445D">
            <w:pPr>
              <w:jc w:val="center"/>
              <w:rPr>
                <w:rFonts w:ascii="仿宋" w:eastAsia="仿宋" w:hAnsi="仿宋" w:cs="仿宋"/>
                <w:b/>
                <w:sz w:val="24"/>
                <w:szCs w:val="24"/>
              </w:rPr>
            </w:pPr>
            <w:r>
              <w:rPr>
                <w:rFonts w:ascii="仿宋" w:eastAsia="仿宋" w:hAnsi="仿宋" w:cs="仿宋" w:hint="eastAsia"/>
                <w:b/>
                <w:sz w:val="24"/>
                <w:szCs w:val="24"/>
              </w:rPr>
              <w:t>示例</w:t>
            </w:r>
          </w:p>
        </w:tc>
        <w:tc>
          <w:tcPr>
            <w:tcW w:w="1346" w:type="dxa"/>
            <w:tcBorders>
              <w:top w:val="single" w:sz="12" w:space="0" w:color="000000"/>
            </w:tcBorders>
            <w:vAlign w:val="center"/>
          </w:tcPr>
          <w:p w:rsidR="008169F5" w:rsidRDefault="00E4445D">
            <w:pPr>
              <w:jc w:val="center"/>
              <w:rPr>
                <w:rFonts w:ascii="仿宋" w:eastAsia="仿宋" w:hAnsi="仿宋" w:cs="仿宋"/>
                <w:b/>
                <w:sz w:val="24"/>
                <w:szCs w:val="24"/>
              </w:rPr>
            </w:pPr>
            <w:r>
              <w:rPr>
                <w:rFonts w:ascii="仿宋" w:eastAsia="仿宋" w:hAnsi="仿宋" w:cs="仿宋" w:hint="eastAsia"/>
                <w:b/>
                <w:sz w:val="24"/>
                <w:szCs w:val="24"/>
              </w:rPr>
              <w:t>最高分值</w:t>
            </w:r>
          </w:p>
        </w:tc>
        <w:tc>
          <w:tcPr>
            <w:tcW w:w="1247" w:type="dxa"/>
            <w:tcBorders>
              <w:top w:val="single" w:sz="12" w:space="0" w:color="000000"/>
            </w:tcBorders>
            <w:vAlign w:val="center"/>
          </w:tcPr>
          <w:p w:rsidR="008169F5" w:rsidRDefault="00E4445D">
            <w:pPr>
              <w:jc w:val="center"/>
              <w:rPr>
                <w:rFonts w:ascii="仿宋" w:eastAsia="仿宋" w:hAnsi="仿宋" w:cs="仿宋"/>
                <w:b/>
                <w:sz w:val="24"/>
                <w:szCs w:val="24"/>
              </w:rPr>
            </w:pPr>
            <w:r>
              <w:rPr>
                <w:rFonts w:ascii="仿宋" w:eastAsia="仿宋" w:hAnsi="仿宋" w:cs="仿宋" w:hint="eastAsia"/>
                <w:b/>
                <w:sz w:val="24"/>
                <w:szCs w:val="24"/>
              </w:rPr>
              <w:t>正确分值</w:t>
            </w:r>
          </w:p>
        </w:tc>
        <w:tc>
          <w:tcPr>
            <w:tcW w:w="1329" w:type="dxa"/>
            <w:tcBorders>
              <w:top w:val="single" w:sz="12" w:space="0" w:color="000000"/>
              <w:bottom w:val="single" w:sz="4" w:space="0" w:color="000000"/>
              <w:right w:val="single" w:sz="4" w:space="0" w:color="auto"/>
            </w:tcBorders>
            <w:vAlign w:val="center"/>
          </w:tcPr>
          <w:p w:rsidR="008169F5" w:rsidRDefault="00E4445D">
            <w:pPr>
              <w:jc w:val="center"/>
              <w:rPr>
                <w:rFonts w:ascii="仿宋" w:eastAsia="仿宋" w:hAnsi="仿宋" w:cs="仿宋"/>
                <w:b/>
                <w:sz w:val="24"/>
                <w:szCs w:val="24"/>
              </w:rPr>
            </w:pPr>
            <w:r>
              <w:rPr>
                <w:rFonts w:ascii="仿宋" w:eastAsia="仿宋" w:hAnsi="仿宋" w:cs="仿宋" w:hint="eastAsia"/>
                <w:b/>
                <w:sz w:val="24"/>
                <w:szCs w:val="24"/>
              </w:rPr>
              <w:t>不正确分值</w:t>
            </w:r>
          </w:p>
        </w:tc>
      </w:tr>
      <w:tr w:rsidR="008169F5">
        <w:trPr>
          <w:trHeight w:val="397"/>
          <w:jc w:val="center"/>
        </w:trPr>
        <w:tc>
          <w:tcPr>
            <w:tcW w:w="1621" w:type="dxa"/>
            <w:tcBorders>
              <w:top w:val="single" w:sz="4" w:space="0" w:color="000000"/>
              <w:left w:val="single" w:sz="4" w:space="0" w:color="auto"/>
              <w:bottom w:val="single" w:sz="4" w:space="0" w:color="000000"/>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满分或零分</w:t>
            </w:r>
          </w:p>
        </w:tc>
        <w:tc>
          <w:tcPr>
            <w:tcW w:w="2773" w:type="dxa"/>
            <w:tcBorders>
              <w:bottom w:val="single" w:sz="4" w:space="0" w:color="000000"/>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配置温湿度传感器地址</w:t>
            </w:r>
          </w:p>
        </w:tc>
        <w:tc>
          <w:tcPr>
            <w:tcW w:w="1346" w:type="dxa"/>
            <w:tcBorders>
              <w:bottom w:val="single" w:sz="4" w:space="0" w:color="000000"/>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0.50</w:t>
            </w:r>
          </w:p>
        </w:tc>
        <w:tc>
          <w:tcPr>
            <w:tcW w:w="1247" w:type="dxa"/>
            <w:tcBorders>
              <w:bottom w:val="single" w:sz="4" w:space="0" w:color="000000"/>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0.50</w:t>
            </w:r>
          </w:p>
        </w:tc>
        <w:tc>
          <w:tcPr>
            <w:tcW w:w="1329" w:type="dxa"/>
            <w:tcBorders>
              <w:top w:val="single" w:sz="4" w:space="0" w:color="000000"/>
              <w:bottom w:val="single" w:sz="4" w:space="0" w:color="000000"/>
              <w:right w:val="single" w:sz="4" w:space="0" w:color="auto"/>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0</w:t>
            </w:r>
          </w:p>
        </w:tc>
      </w:tr>
      <w:tr w:rsidR="008169F5">
        <w:trPr>
          <w:trHeight w:val="397"/>
          <w:jc w:val="center"/>
        </w:trPr>
        <w:tc>
          <w:tcPr>
            <w:tcW w:w="1621" w:type="dxa"/>
            <w:tcBorders>
              <w:top w:val="single" w:sz="4" w:space="0" w:color="000000"/>
              <w:left w:val="single" w:sz="4" w:space="0" w:color="auto"/>
              <w:bottom w:val="single" w:sz="12" w:space="0" w:color="000000"/>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从零分开始加</w:t>
            </w:r>
          </w:p>
        </w:tc>
        <w:tc>
          <w:tcPr>
            <w:tcW w:w="2773" w:type="dxa"/>
            <w:tcBorders>
              <w:top w:val="single" w:sz="4" w:space="0" w:color="000000"/>
              <w:bottom w:val="single" w:sz="12" w:space="0" w:color="000000"/>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通过物联网云平台控制各执行器运作。</w:t>
            </w:r>
          </w:p>
        </w:tc>
        <w:tc>
          <w:tcPr>
            <w:tcW w:w="1346" w:type="dxa"/>
            <w:tcBorders>
              <w:top w:val="single" w:sz="4" w:space="0" w:color="000000"/>
              <w:bottom w:val="single" w:sz="12" w:space="0" w:color="000000"/>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1.0</w:t>
            </w:r>
          </w:p>
        </w:tc>
        <w:tc>
          <w:tcPr>
            <w:tcW w:w="1247" w:type="dxa"/>
            <w:tcBorders>
              <w:top w:val="single" w:sz="4" w:space="0" w:color="000000"/>
              <w:bottom w:val="single" w:sz="12" w:space="0" w:color="000000"/>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1.0</w:t>
            </w:r>
          </w:p>
        </w:tc>
        <w:tc>
          <w:tcPr>
            <w:tcW w:w="1329" w:type="dxa"/>
            <w:tcBorders>
              <w:top w:val="single" w:sz="4" w:space="0" w:color="000000"/>
              <w:bottom w:val="single" w:sz="12" w:space="0" w:color="000000"/>
              <w:right w:val="single" w:sz="4" w:space="0" w:color="auto"/>
            </w:tcBorders>
            <w:vAlign w:val="center"/>
          </w:tcPr>
          <w:p w:rsidR="008169F5" w:rsidRDefault="00E4445D">
            <w:pPr>
              <w:jc w:val="center"/>
              <w:rPr>
                <w:rFonts w:ascii="仿宋" w:eastAsia="仿宋" w:hAnsi="仿宋" w:cs="仿宋"/>
                <w:sz w:val="24"/>
                <w:szCs w:val="24"/>
              </w:rPr>
            </w:pPr>
            <w:r>
              <w:rPr>
                <w:rFonts w:ascii="仿宋" w:eastAsia="仿宋" w:hAnsi="仿宋" w:cs="仿宋" w:hint="eastAsia"/>
                <w:sz w:val="24"/>
                <w:szCs w:val="24"/>
              </w:rPr>
              <w:t>0 – 0.5</w:t>
            </w:r>
          </w:p>
        </w:tc>
      </w:tr>
    </w:tbl>
    <w:p w:rsidR="008169F5" w:rsidRDefault="008169F5">
      <w:pPr>
        <w:ind w:firstLine="480"/>
        <w:rPr>
          <w:rFonts w:ascii="仿宋" w:eastAsia="仿宋" w:hAnsi="仿宋" w:cs="仿宋"/>
        </w:rPr>
      </w:pP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（二）评判方式</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本赛项理论考试评分由系统自动评分后得出结果，技能操作由裁</w:t>
      </w:r>
      <w:r>
        <w:rPr>
          <w:rFonts w:ascii="仿宋" w:eastAsia="仿宋" w:hAnsi="仿宋" w:cs="仿宋" w:hint="eastAsia"/>
          <w:sz w:val="28"/>
          <w:szCs w:val="30"/>
        </w:rPr>
        <w:lastRenderedPageBreak/>
        <w:t>判组根据参赛选手所做的答题进行人工评分。</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（三）评分方法</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1、组织与分工</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（1）参与大赛赛项成绩管理的组织机构包括裁判组、监督仲裁组，受赛项执委会领导。</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（2）</w:t>
      </w:r>
      <w:r>
        <w:rPr>
          <w:rFonts w:ascii="仿宋" w:eastAsia="仿宋" w:hAnsi="仿宋" w:cs="仿宋" w:hint="eastAsia"/>
          <w:sz w:val="28"/>
        </w:rPr>
        <w:t>裁判组实行“裁判长负责制”，设裁判长1名，全面负责赛项的裁判管理工作并处理比赛中出现的争议问题，并配裁判员若干名，负责协助裁判长工作</w:t>
      </w:r>
      <w:r>
        <w:rPr>
          <w:rFonts w:ascii="仿宋" w:eastAsia="仿宋" w:hAnsi="仿宋" w:cs="仿宋" w:hint="eastAsia"/>
          <w:sz w:val="28"/>
          <w:szCs w:val="30"/>
        </w:rPr>
        <w:t>。</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（3）</w:t>
      </w:r>
      <w:r>
        <w:rPr>
          <w:rFonts w:ascii="仿宋" w:eastAsia="仿宋" w:hAnsi="仿宋" w:cs="仿宋" w:hint="eastAsia"/>
          <w:sz w:val="28"/>
        </w:rPr>
        <w:t>裁判员根据比赛需要分为检录裁判、加密裁判、现场裁判和评分裁判。</w:t>
      </w:r>
      <w:r>
        <w:rPr>
          <w:rFonts w:ascii="仿宋" w:eastAsia="仿宋" w:hAnsi="仿宋" w:cs="仿宋" w:hint="eastAsia"/>
          <w:sz w:val="28"/>
          <w:szCs w:val="30"/>
        </w:rPr>
        <w:t>检录工作人员负责对参赛队伍（选手）进行点名登记、身份核对等工作；加密裁判负责组织参赛队伍（选手）抽签，对参赛队信息、抽签代码等进行加密、解密工作；现场裁判按规定做好赛场记录，维护赛场纪律；评分裁判负责对参赛队伍（选手）的比赛作品、比赛表现按赛项评分标准进行评定。</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（4）</w:t>
      </w:r>
      <w:r>
        <w:rPr>
          <w:rFonts w:ascii="仿宋" w:eastAsia="仿宋" w:hAnsi="仿宋" w:cs="仿宋" w:hint="eastAsia"/>
          <w:sz w:val="28"/>
        </w:rPr>
        <w:t>监督</w:t>
      </w:r>
      <w:proofErr w:type="gramStart"/>
      <w:r>
        <w:rPr>
          <w:rFonts w:ascii="仿宋" w:eastAsia="仿宋" w:hAnsi="仿宋" w:cs="仿宋" w:hint="eastAsia"/>
          <w:sz w:val="28"/>
        </w:rPr>
        <w:t>仲裁</w:t>
      </w:r>
      <w:r>
        <w:rPr>
          <w:rFonts w:ascii="仿宋" w:eastAsia="仿宋" w:hAnsi="仿宋" w:cs="仿宋" w:hint="eastAsia"/>
          <w:sz w:val="28"/>
          <w:szCs w:val="30"/>
        </w:rPr>
        <w:t>组</w:t>
      </w:r>
      <w:proofErr w:type="gramEnd"/>
      <w:r>
        <w:rPr>
          <w:rFonts w:ascii="仿宋" w:eastAsia="仿宋" w:hAnsi="仿宋" w:cs="仿宋" w:hint="eastAsia"/>
          <w:sz w:val="28"/>
          <w:szCs w:val="30"/>
        </w:rPr>
        <w:t>对裁判组的工作进行全程监督，并对竞赛成绩抽检复核。</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（5）</w:t>
      </w:r>
      <w:r>
        <w:rPr>
          <w:rFonts w:ascii="仿宋" w:eastAsia="仿宋" w:hAnsi="仿宋" w:cs="仿宋" w:hint="eastAsia"/>
          <w:sz w:val="28"/>
        </w:rPr>
        <w:t>监督</w:t>
      </w:r>
      <w:proofErr w:type="gramStart"/>
      <w:r>
        <w:rPr>
          <w:rFonts w:ascii="仿宋" w:eastAsia="仿宋" w:hAnsi="仿宋" w:cs="仿宋" w:hint="eastAsia"/>
          <w:sz w:val="28"/>
        </w:rPr>
        <w:t>仲裁</w:t>
      </w:r>
      <w:r>
        <w:rPr>
          <w:rFonts w:ascii="仿宋" w:eastAsia="仿宋" w:hAnsi="仿宋" w:cs="仿宋" w:hint="eastAsia"/>
          <w:sz w:val="28"/>
          <w:szCs w:val="30"/>
        </w:rPr>
        <w:t>组</w:t>
      </w:r>
      <w:proofErr w:type="gramEnd"/>
      <w:r>
        <w:rPr>
          <w:rFonts w:ascii="仿宋" w:eastAsia="仿宋" w:hAnsi="仿宋" w:cs="仿宋" w:hint="eastAsia"/>
          <w:sz w:val="28"/>
          <w:szCs w:val="30"/>
        </w:rPr>
        <w:t>负责接受由参赛队领队提出的对竞赛过程的申诉，组织复议并及时反馈复议结果。</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2、成绩评定方法</w:t>
      </w:r>
    </w:p>
    <w:p w:rsidR="008169F5" w:rsidRDefault="00E4445D">
      <w:pPr>
        <w:spacing w:line="360" w:lineRule="auto"/>
        <w:ind w:firstLineChars="200" w:firstLine="560"/>
        <w:rPr>
          <w:rFonts w:ascii="仿宋" w:eastAsia="仿宋" w:hAnsi="仿宋" w:cs="仿宋"/>
          <w:sz w:val="28"/>
        </w:rPr>
      </w:pPr>
      <w:r>
        <w:rPr>
          <w:rFonts w:ascii="仿宋" w:eastAsia="仿宋" w:hAnsi="仿宋" w:cs="仿宋" w:hint="eastAsia"/>
          <w:sz w:val="28"/>
        </w:rPr>
        <w:t>成绩评定是根据竞赛考核目标、内容对参赛队或选手在竞赛过程中的表现和最终成果做出评价，本赛项的评分方法分结果评分。结果评分是对参赛选手提交的竞赛成果和作答卷，依据赛项评价标准进行评价评分。所有的评分表、成绩汇总表备案以供核查，最终的成绩由裁判长进行审核确认并上报大赛组委会。</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lastRenderedPageBreak/>
        <w:t>3、成绩解密</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裁判长正式</w:t>
      </w:r>
      <w:proofErr w:type="gramStart"/>
      <w:r>
        <w:rPr>
          <w:rFonts w:ascii="仿宋" w:eastAsia="仿宋" w:hAnsi="仿宋" w:cs="仿宋" w:hint="eastAsia"/>
          <w:sz w:val="28"/>
          <w:szCs w:val="30"/>
        </w:rPr>
        <w:t>提交赛位</w:t>
      </w:r>
      <w:proofErr w:type="gramEnd"/>
      <w:r>
        <w:rPr>
          <w:rFonts w:ascii="仿宋" w:eastAsia="仿宋" w:hAnsi="仿宋" w:cs="仿宋" w:hint="eastAsia"/>
          <w:sz w:val="28"/>
          <w:szCs w:val="30"/>
        </w:rPr>
        <w:t>（竞赛作品）评分结果并复核无误后，加密裁判在</w:t>
      </w:r>
      <w:r>
        <w:rPr>
          <w:rFonts w:ascii="仿宋" w:eastAsia="仿宋" w:hAnsi="仿宋" w:cs="仿宋" w:hint="eastAsia"/>
          <w:sz w:val="28"/>
        </w:rPr>
        <w:t>监督</w:t>
      </w:r>
      <w:proofErr w:type="gramStart"/>
      <w:r>
        <w:rPr>
          <w:rFonts w:ascii="仿宋" w:eastAsia="仿宋" w:hAnsi="仿宋" w:cs="仿宋" w:hint="eastAsia"/>
          <w:sz w:val="28"/>
        </w:rPr>
        <w:t>仲裁</w:t>
      </w:r>
      <w:r>
        <w:rPr>
          <w:rFonts w:ascii="仿宋" w:eastAsia="仿宋" w:hAnsi="仿宋" w:cs="仿宋" w:hint="eastAsia"/>
          <w:sz w:val="28"/>
          <w:szCs w:val="30"/>
        </w:rPr>
        <w:t>组</w:t>
      </w:r>
      <w:proofErr w:type="gramEnd"/>
      <w:r>
        <w:rPr>
          <w:rFonts w:ascii="仿宋" w:eastAsia="仿宋" w:hAnsi="仿宋" w:cs="仿宋" w:hint="eastAsia"/>
          <w:sz w:val="28"/>
          <w:szCs w:val="30"/>
        </w:rPr>
        <w:t>人员监督下对加密结果进行逐层解密。</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4、成绩公布</w:t>
      </w:r>
    </w:p>
    <w:p w:rsidR="008169F5" w:rsidRDefault="00E4445D">
      <w:pPr>
        <w:snapToGrid w:val="0"/>
        <w:spacing w:line="560" w:lineRule="exact"/>
        <w:ind w:firstLineChars="200" w:firstLine="560"/>
        <w:rPr>
          <w:rFonts w:ascii="仿宋" w:eastAsia="仿宋" w:hAnsi="仿宋" w:cs="仿宋"/>
          <w:b/>
          <w:color w:val="000000"/>
          <w:sz w:val="24"/>
          <w:szCs w:val="24"/>
        </w:rPr>
      </w:pPr>
      <w:r>
        <w:rPr>
          <w:rFonts w:ascii="仿宋" w:eastAsia="仿宋" w:hAnsi="仿宋" w:cs="仿宋" w:hint="eastAsia"/>
          <w:sz w:val="28"/>
        </w:rPr>
        <w:t>赛项成绩在赛项结束后由赛项组委会负责公布最终成绩。任何组织和个人，不得擅自对大赛成绩进行涂改、伪造或用于欺诈等违法犯罪活动、如需使用大赛成绩，应报赛项执委会审批。</w:t>
      </w:r>
    </w:p>
    <w:p w:rsidR="008169F5" w:rsidRDefault="00E4445D">
      <w:pPr>
        <w:pStyle w:val="1"/>
        <w:rPr>
          <w:rFonts w:ascii="黑体" w:eastAsia="黑体" w:hAnsi="黑体" w:cs="黑体"/>
          <w:bCs w:val="0"/>
          <w:kern w:val="2"/>
          <w:sz w:val="30"/>
          <w:szCs w:val="30"/>
        </w:rPr>
      </w:pPr>
      <w:r>
        <w:rPr>
          <w:rFonts w:ascii="黑体" w:eastAsia="黑体" w:hAnsi="黑体" w:cs="黑体" w:hint="eastAsia"/>
          <w:bCs w:val="0"/>
          <w:kern w:val="2"/>
          <w:sz w:val="30"/>
          <w:szCs w:val="30"/>
        </w:rPr>
        <w:t>十二、奖项设定</w:t>
      </w:r>
    </w:p>
    <w:p w:rsidR="008169F5" w:rsidRDefault="00E4445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本赛项的奖项设团队奖。 </w:t>
      </w:r>
    </w:p>
    <w:p w:rsidR="008169F5" w:rsidRDefault="00E4445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设奖比例为：以赛项实际参赛队总数为基数，一、二、三等奖获奖比例分别为 10%、20%、30%（小数点后四舍五入）。 </w:t>
      </w:r>
    </w:p>
    <w:p w:rsidR="008169F5" w:rsidRDefault="00E4445D">
      <w:pPr>
        <w:spacing w:line="360" w:lineRule="auto"/>
        <w:ind w:firstLineChars="200" w:firstLine="560"/>
        <w:rPr>
          <w:rFonts w:ascii="仿宋" w:eastAsia="仿宋" w:hAnsi="仿宋" w:cs="仿宋"/>
          <w:sz w:val="28"/>
          <w:szCs w:val="28"/>
        </w:rPr>
      </w:pPr>
      <w:r>
        <w:rPr>
          <w:rFonts w:ascii="仿宋" w:eastAsia="仿宋" w:hAnsi="仿宋" w:cs="仿宋" w:hint="eastAsia"/>
          <w:sz w:val="28"/>
          <w:szCs w:val="36"/>
        </w:rPr>
        <w:t>各参赛选手以得分总成绩分别排序决定比赛名次,总成绩</w:t>
      </w:r>
      <w:proofErr w:type="gramStart"/>
      <w:r>
        <w:rPr>
          <w:rFonts w:ascii="仿宋" w:eastAsia="仿宋" w:hAnsi="仿宋" w:cs="仿宋" w:hint="eastAsia"/>
          <w:sz w:val="28"/>
          <w:szCs w:val="36"/>
        </w:rPr>
        <w:t>相同以</w:t>
      </w:r>
      <w:proofErr w:type="gramEnd"/>
      <w:r>
        <w:rPr>
          <w:rFonts w:ascii="仿宋" w:eastAsia="仿宋" w:hAnsi="仿宋" w:cs="仿宋" w:hint="eastAsia"/>
          <w:sz w:val="28"/>
          <w:szCs w:val="36"/>
        </w:rPr>
        <w:t>技能操作分值高的决定名次。</w:t>
      </w:r>
      <w:r>
        <w:rPr>
          <w:rFonts w:ascii="仿宋" w:eastAsia="仿宋" w:hAnsi="仿宋" w:cs="仿宋" w:hint="eastAsia"/>
          <w:sz w:val="28"/>
          <w:szCs w:val="28"/>
        </w:rPr>
        <w:t>。</w:t>
      </w:r>
    </w:p>
    <w:p w:rsidR="008169F5" w:rsidRDefault="00E4445D">
      <w:pPr>
        <w:pStyle w:val="1"/>
        <w:rPr>
          <w:rFonts w:ascii="黑体" w:eastAsia="黑体" w:hAnsi="黑体" w:cs="黑体"/>
          <w:bCs w:val="0"/>
          <w:kern w:val="2"/>
          <w:sz w:val="30"/>
          <w:szCs w:val="30"/>
        </w:rPr>
      </w:pPr>
      <w:r>
        <w:rPr>
          <w:rFonts w:ascii="黑体" w:eastAsia="黑体" w:hAnsi="黑体" w:cs="黑体" w:hint="eastAsia"/>
          <w:bCs w:val="0"/>
          <w:kern w:val="2"/>
          <w:sz w:val="30"/>
          <w:szCs w:val="30"/>
        </w:rPr>
        <w:t>十三、赛场预案</w:t>
      </w:r>
    </w:p>
    <w:p w:rsidR="008169F5" w:rsidRDefault="00E4445D">
      <w:pPr>
        <w:widowControl/>
        <w:spacing w:line="560" w:lineRule="exact"/>
        <w:ind w:firstLineChars="200" w:firstLine="560"/>
        <w:jc w:val="left"/>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按照</w:t>
      </w:r>
      <w:r>
        <w:rPr>
          <w:rFonts w:ascii="仿宋" w:eastAsia="仿宋" w:hAnsi="仿宋" w:cs="仿宋" w:hint="eastAsia"/>
          <w:color w:val="000000"/>
          <w:sz w:val="28"/>
          <w:szCs w:val="28"/>
        </w:rPr>
        <w:t>本市</w:t>
      </w:r>
      <w:r>
        <w:rPr>
          <w:rFonts w:ascii="仿宋" w:eastAsia="仿宋" w:hAnsi="仿宋" w:cs="仿宋" w:hint="eastAsia"/>
          <w:bCs/>
          <w:color w:val="000000"/>
          <w:kern w:val="28"/>
          <w:sz w:val="28"/>
          <w:szCs w:val="28"/>
        </w:rPr>
        <w:t>职业院校技能大赛制度汇编中相关制度执行。</w:t>
      </w:r>
    </w:p>
    <w:p w:rsidR="008169F5" w:rsidRDefault="00E4445D">
      <w:pPr>
        <w:spacing w:line="560" w:lineRule="exact"/>
        <w:ind w:firstLineChars="200" w:firstLine="560"/>
        <w:rPr>
          <w:rFonts w:ascii="仿宋" w:eastAsia="仿宋" w:hAnsi="仿宋" w:cs="仿宋"/>
          <w:bCs/>
          <w:color w:val="000000"/>
          <w:kern w:val="28"/>
          <w:sz w:val="28"/>
          <w:szCs w:val="28"/>
        </w:rPr>
      </w:pPr>
      <w:r>
        <w:rPr>
          <w:rFonts w:ascii="仿宋" w:eastAsia="仿宋" w:hAnsi="仿宋" w:cs="仿宋" w:hint="eastAsia"/>
          <w:color w:val="000000"/>
          <w:sz w:val="28"/>
          <w:szCs w:val="32"/>
        </w:rPr>
        <w:t>1</w:t>
      </w:r>
      <w:r>
        <w:rPr>
          <w:rFonts w:ascii="仿宋" w:eastAsia="仿宋" w:hAnsi="仿宋" w:cs="仿宋" w:hint="eastAsia"/>
          <w:bCs/>
          <w:color w:val="000000"/>
          <w:kern w:val="28"/>
          <w:sz w:val="28"/>
          <w:szCs w:val="28"/>
        </w:rPr>
        <w:t>.竞赛软硬件环境和电脑在比赛前进行压力测试，验证功能正常。竞赛现场准备有1-2套完整的竞赛环境，保证在出现</w:t>
      </w:r>
      <w:proofErr w:type="gramStart"/>
      <w:r>
        <w:rPr>
          <w:rFonts w:ascii="仿宋" w:eastAsia="仿宋" w:hAnsi="仿宋" w:cs="仿宋" w:hint="eastAsia"/>
          <w:bCs/>
          <w:color w:val="000000"/>
          <w:kern w:val="28"/>
          <w:sz w:val="28"/>
          <w:szCs w:val="28"/>
        </w:rPr>
        <w:t>非选手</w:t>
      </w:r>
      <w:proofErr w:type="gramEnd"/>
      <w:r>
        <w:rPr>
          <w:rFonts w:ascii="仿宋" w:eastAsia="仿宋" w:hAnsi="仿宋" w:cs="仿宋" w:hint="eastAsia"/>
          <w:bCs/>
          <w:color w:val="000000"/>
          <w:kern w:val="28"/>
          <w:sz w:val="28"/>
          <w:szCs w:val="28"/>
        </w:rPr>
        <w:t>原因的损坏时，经现场裁判认定，裁判长确认后，由赛场技术支持人员予以及时更换。</w:t>
      </w:r>
    </w:p>
    <w:p w:rsidR="008169F5" w:rsidRDefault="00E4445D">
      <w:pPr>
        <w:spacing w:line="560" w:lineRule="exact"/>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2.竞赛过程中出现设备掉电、故障等意外时，现场裁判需及时确认情况，安排赛场技术支持人员进行处理，现场裁判登记详细情况，</w:t>
      </w:r>
      <w:r>
        <w:rPr>
          <w:rFonts w:ascii="仿宋" w:eastAsia="仿宋" w:hAnsi="仿宋" w:cs="仿宋" w:hint="eastAsia"/>
          <w:bCs/>
          <w:color w:val="000000"/>
          <w:kern w:val="28"/>
          <w:sz w:val="28"/>
          <w:szCs w:val="28"/>
        </w:rPr>
        <w:lastRenderedPageBreak/>
        <w:t>填写补时登记表，报裁判长批准后，可安排延长补足相应选手的比赛时间。</w:t>
      </w:r>
    </w:p>
    <w:p w:rsidR="008169F5" w:rsidRDefault="00E4445D">
      <w:pPr>
        <w:spacing w:line="560" w:lineRule="exact"/>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3.比赛过程中，选手如怀疑设备问题，且有明确证据确认损坏由</w:t>
      </w:r>
      <w:proofErr w:type="gramStart"/>
      <w:r>
        <w:rPr>
          <w:rFonts w:ascii="仿宋" w:eastAsia="仿宋" w:hAnsi="仿宋" w:cs="仿宋" w:hint="eastAsia"/>
          <w:bCs/>
          <w:color w:val="000000"/>
          <w:kern w:val="28"/>
          <w:sz w:val="28"/>
          <w:szCs w:val="28"/>
        </w:rPr>
        <w:t>非选手</w:t>
      </w:r>
      <w:proofErr w:type="gramEnd"/>
      <w:r>
        <w:rPr>
          <w:rFonts w:ascii="仿宋" w:eastAsia="仿宋" w:hAnsi="仿宋" w:cs="仿宋" w:hint="eastAsia"/>
          <w:bCs/>
          <w:color w:val="000000"/>
          <w:kern w:val="28"/>
          <w:sz w:val="28"/>
          <w:szCs w:val="28"/>
        </w:rPr>
        <w:t>因素造成，可向裁判提交书面说明，经技术人员判断和裁判长裁决认可，可更换设备，并由裁判长裁决是否补时和补时长度，没有明确证据确认损坏由</w:t>
      </w:r>
      <w:proofErr w:type="gramStart"/>
      <w:r>
        <w:rPr>
          <w:rFonts w:ascii="仿宋" w:eastAsia="仿宋" w:hAnsi="仿宋" w:cs="仿宋" w:hint="eastAsia"/>
          <w:bCs/>
          <w:color w:val="000000"/>
          <w:kern w:val="28"/>
          <w:sz w:val="28"/>
          <w:szCs w:val="28"/>
        </w:rPr>
        <w:t>非选手</w:t>
      </w:r>
      <w:proofErr w:type="gramEnd"/>
      <w:r>
        <w:rPr>
          <w:rFonts w:ascii="仿宋" w:eastAsia="仿宋" w:hAnsi="仿宋" w:cs="仿宋" w:hint="eastAsia"/>
          <w:bCs/>
          <w:color w:val="000000"/>
          <w:kern w:val="28"/>
          <w:sz w:val="28"/>
          <w:szCs w:val="28"/>
        </w:rPr>
        <w:t>因素造成设备损坏的，不予更换设备和补时。</w:t>
      </w:r>
    </w:p>
    <w:p w:rsidR="008169F5" w:rsidRDefault="00E4445D">
      <w:pPr>
        <w:spacing w:line="560" w:lineRule="exact"/>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4.本赛项竞赛过程中各个竞赛工位为独立供电</w:t>
      </w:r>
      <w:proofErr w:type="gramStart"/>
      <w:r>
        <w:rPr>
          <w:rFonts w:ascii="仿宋" w:eastAsia="仿宋" w:hAnsi="仿宋" w:cs="仿宋" w:hint="eastAsia"/>
          <w:bCs/>
          <w:color w:val="000000"/>
          <w:kern w:val="28"/>
          <w:sz w:val="28"/>
          <w:szCs w:val="28"/>
        </w:rPr>
        <w:t>且各个</w:t>
      </w:r>
      <w:proofErr w:type="gramEnd"/>
      <w:r>
        <w:rPr>
          <w:rFonts w:ascii="仿宋" w:eastAsia="仿宋" w:hAnsi="仿宋" w:cs="仿宋" w:hint="eastAsia"/>
          <w:bCs/>
          <w:color w:val="000000"/>
          <w:kern w:val="28"/>
          <w:sz w:val="28"/>
          <w:szCs w:val="28"/>
        </w:rPr>
        <w:t>参赛队均采用独立网络进行竞赛，如在竞赛时</w:t>
      </w:r>
      <w:proofErr w:type="gramStart"/>
      <w:r>
        <w:rPr>
          <w:rFonts w:ascii="仿宋" w:eastAsia="仿宋" w:hAnsi="仿宋" w:cs="仿宋" w:hint="eastAsia"/>
          <w:bCs/>
          <w:color w:val="000000"/>
          <w:kern w:val="28"/>
          <w:sz w:val="28"/>
          <w:szCs w:val="28"/>
        </w:rPr>
        <w:t>某赛位</w:t>
      </w:r>
      <w:proofErr w:type="gramEnd"/>
      <w:r>
        <w:rPr>
          <w:rFonts w:ascii="仿宋" w:eastAsia="仿宋" w:hAnsi="仿宋" w:cs="仿宋" w:hint="eastAsia"/>
          <w:bCs/>
          <w:color w:val="000000"/>
          <w:kern w:val="28"/>
          <w:sz w:val="28"/>
          <w:szCs w:val="28"/>
        </w:rPr>
        <w:t>参赛队出现意外境况不会影响</w:t>
      </w:r>
      <w:proofErr w:type="gramStart"/>
      <w:r>
        <w:rPr>
          <w:rFonts w:ascii="仿宋" w:eastAsia="仿宋" w:hAnsi="仿宋" w:cs="仿宋" w:hint="eastAsia"/>
          <w:bCs/>
          <w:color w:val="000000"/>
          <w:kern w:val="28"/>
          <w:sz w:val="28"/>
          <w:szCs w:val="28"/>
        </w:rPr>
        <w:t>其它赛位正常</w:t>
      </w:r>
      <w:proofErr w:type="gramEnd"/>
      <w:r>
        <w:rPr>
          <w:rFonts w:ascii="仿宋" w:eastAsia="仿宋" w:hAnsi="仿宋" w:cs="仿宋" w:hint="eastAsia"/>
          <w:bCs/>
          <w:color w:val="000000"/>
          <w:kern w:val="28"/>
          <w:sz w:val="28"/>
          <w:szCs w:val="28"/>
        </w:rPr>
        <w:t>比赛，不会由此对成绩产生影响。</w:t>
      </w:r>
    </w:p>
    <w:p w:rsidR="008169F5" w:rsidRDefault="00E4445D">
      <w:pPr>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5.比赛期间发生大规模意外事故和安全问题，发现者应第一时间报告赛项执委会，赛项执委会应采取中止比赛、快速疏散人群等措施避免事态扩大，</w:t>
      </w:r>
      <w:proofErr w:type="gramStart"/>
      <w:r>
        <w:rPr>
          <w:rFonts w:ascii="仿宋" w:eastAsia="仿宋" w:hAnsi="仿宋" w:cs="仿宋" w:hint="eastAsia"/>
          <w:bCs/>
          <w:color w:val="000000"/>
          <w:kern w:val="28"/>
          <w:sz w:val="28"/>
          <w:szCs w:val="28"/>
        </w:rPr>
        <w:t>并第一时间</w:t>
      </w:r>
      <w:proofErr w:type="gramEnd"/>
      <w:r>
        <w:rPr>
          <w:rFonts w:ascii="仿宋" w:eastAsia="仿宋" w:hAnsi="仿宋" w:cs="仿宋" w:hint="eastAsia"/>
          <w:bCs/>
          <w:color w:val="000000"/>
          <w:kern w:val="28"/>
          <w:sz w:val="28"/>
          <w:szCs w:val="28"/>
        </w:rPr>
        <w:t>报告赛项执委会。赛项出现重大安全问题可以停赛，是否停赛由赛项执委会决定。事后，赛项执委会应向上级领导部门报告详细情况。</w:t>
      </w:r>
    </w:p>
    <w:p w:rsidR="008169F5" w:rsidRDefault="00E4445D">
      <w:pPr>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6.比赛期间如发生特殊情况，参赛选手需保持镇静，服从现场工作人员指挥，有序撤离。</w:t>
      </w:r>
    </w:p>
    <w:p w:rsidR="008169F5" w:rsidRDefault="00E4445D">
      <w:pPr>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7.安保人员发现不安全隐患及时通报。</w:t>
      </w:r>
    </w:p>
    <w:p w:rsidR="008169F5" w:rsidRDefault="00E4445D">
      <w:pPr>
        <w:ind w:firstLineChars="200" w:firstLine="560"/>
        <w:rPr>
          <w:rFonts w:ascii="仿宋" w:eastAsia="仿宋" w:hAnsi="仿宋" w:cs="仿宋"/>
        </w:rPr>
      </w:pPr>
      <w:r>
        <w:rPr>
          <w:rFonts w:ascii="仿宋" w:eastAsia="仿宋" w:hAnsi="仿宋" w:cs="仿宋" w:hint="eastAsia"/>
          <w:color w:val="000000"/>
          <w:sz w:val="28"/>
          <w:szCs w:val="28"/>
        </w:rPr>
        <w:t>8.竞赛现场配备医疗服务站，备有必须药品。</w:t>
      </w:r>
      <w:r>
        <w:rPr>
          <w:rFonts w:ascii="仿宋" w:eastAsia="仿宋" w:hAnsi="仿宋" w:cs="仿宋" w:hint="eastAsia"/>
        </w:rPr>
        <w:t xml:space="preserve"> </w:t>
      </w:r>
    </w:p>
    <w:p w:rsidR="008169F5" w:rsidRDefault="00E4445D">
      <w:pPr>
        <w:pStyle w:val="1"/>
        <w:rPr>
          <w:rFonts w:ascii="黑体" w:eastAsia="黑体" w:hAnsi="黑体" w:cs="黑体"/>
          <w:bCs w:val="0"/>
          <w:kern w:val="2"/>
          <w:sz w:val="30"/>
          <w:szCs w:val="30"/>
        </w:rPr>
      </w:pPr>
      <w:r>
        <w:rPr>
          <w:rFonts w:ascii="黑体" w:eastAsia="黑体" w:hAnsi="黑体" w:cs="黑体" w:hint="eastAsia"/>
          <w:bCs w:val="0"/>
          <w:kern w:val="2"/>
          <w:sz w:val="30"/>
          <w:szCs w:val="30"/>
        </w:rPr>
        <w:t>十四、赛项安全</w:t>
      </w:r>
    </w:p>
    <w:p w:rsidR="008169F5" w:rsidRDefault="00E4445D">
      <w:pPr>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赛事安全是技能竞赛一切工作顺利开展的先决条件，是赛事筹备和运行工作必须考虑的核心问题。赛项执委会采取切实有效措施保证</w:t>
      </w:r>
      <w:r>
        <w:rPr>
          <w:rFonts w:ascii="仿宋" w:eastAsia="仿宋" w:hAnsi="仿宋" w:cs="仿宋" w:hint="eastAsia"/>
          <w:bCs/>
          <w:color w:val="000000"/>
          <w:kern w:val="28"/>
          <w:sz w:val="28"/>
          <w:szCs w:val="28"/>
        </w:rPr>
        <w:lastRenderedPageBreak/>
        <w:t>大赛期间参赛选手、指导教师、裁判员、工作人员及观众的人身安全。</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（一）比赛环境</w:t>
      </w:r>
    </w:p>
    <w:p w:rsidR="008169F5" w:rsidRDefault="00E4445D">
      <w:pPr>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1.赛项执委会须在赛前组织专人对比赛现场、住宿场所和交通保障进行考察，并对安全工作提出明确要求。赛场的布置，赛场内的器材、设备，应符合国家有关安全规定。如有必要，也可进行赛场仿真模拟测试，以发现可能出现的问题。承办院校赛前须按照赛项执委会要求排除安全隐患。</w:t>
      </w:r>
    </w:p>
    <w:p w:rsidR="008169F5" w:rsidRDefault="00E4445D">
      <w:pPr>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2.赛场周围要设立警戒线，要求所有参赛人员必须凭赛项执委会印发的有效证件进入场地，防止无关人员进入发生意外事件。比赛现场内应参照相关职业岗位的要求为选手提供必要的劳动保护。在具有危险性的操作环节，裁判员要严防选手出现错误操作。</w:t>
      </w:r>
    </w:p>
    <w:p w:rsidR="008169F5" w:rsidRDefault="00E4445D">
      <w:pPr>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3.承办院校应提供保证应急预案实施的条件。对于比赛内容涉及高空作业、可能有坠物、大用电量、易发生火灾等情况的赛项，必须明确制度和预案，并配备急救人员与设施。</w:t>
      </w:r>
    </w:p>
    <w:p w:rsidR="008169F5" w:rsidRDefault="00E4445D">
      <w:pPr>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4.严格控制与参赛无关的易燃易爆以及各类危险品进入比赛场地，不许随便携带书包进入赛场。</w:t>
      </w:r>
    </w:p>
    <w:p w:rsidR="008169F5" w:rsidRDefault="00E4445D">
      <w:pPr>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5.配备先进的仪器，防止有人利用电磁波干扰比赛秩序。大赛现场需对赛场进行网络安全控制，以免场内外信息交互，充分体现大赛的严肃、公平和公正性。</w:t>
      </w:r>
    </w:p>
    <w:p w:rsidR="008169F5" w:rsidRDefault="00E4445D">
      <w:pPr>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6.赛项执委会须会同承办院校制定开放赛场和体验区的人员疏导方案。赛场环境中存在人员密集、车流人流交错的区域，除了设置齐全的指示标志外，须增加引导人员，并开辟备用通道。</w:t>
      </w:r>
    </w:p>
    <w:p w:rsidR="008169F5" w:rsidRDefault="00E4445D">
      <w:pPr>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lastRenderedPageBreak/>
        <w:t>7.大赛期间，承办院校须在赛场管理的关键岗位，增加力量，建立安全管理日志。</w:t>
      </w:r>
    </w:p>
    <w:p w:rsidR="008169F5" w:rsidRDefault="008169F5">
      <w:pPr>
        <w:ind w:firstLineChars="200" w:firstLine="560"/>
        <w:rPr>
          <w:rFonts w:ascii="仿宋" w:eastAsia="仿宋" w:hAnsi="仿宋" w:cs="仿宋"/>
          <w:bCs/>
          <w:color w:val="000000"/>
          <w:kern w:val="28"/>
          <w:sz w:val="28"/>
          <w:szCs w:val="28"/>
        </w:rPr>
      </w:pPr>
    </w:p>
    <w:p w:rsidR="008169F5" w:rsidRPr="009D38A0" w:rsidRDefault="00E4445D" w:rsidP="009D38A0">
      <w:pPr>
        <w:spacing w:line="360" w:lineRule="auto"/>
        <w:ind w:rightChars="100" w:right="210" w:firstLine="420"/>
        <w:jc w:val="left"/>
        <w:outlineLvl w:val="1"/>
        <w:rPr>
          <w:rFonts w:eastAsia="楷体"/>
          <w:b/>
          <w:sz w:val="32"/>
          <w:szCs w:val="40"/>
        </w:rPr>
      </w:pPr>
      <w:r w:rsidRPr="009D38A0">
        <w:rPr>
          <w:rFonts w:eastAsia="楷体" w:hint="eastAsia"/>
          <w:b/>
          <w:sz w:val="32"/>
          <w:szCs w:val="40"/>
        </w:rPr>
        <w:t>（</w:t>
      </w:r>
      <w:r w:rsidR="009D38A0">
        <w:rPr>
          <w:rFonts w:eastAsia="楷体" w:hint="eastAsia"/>
          <w:b/>
          <w:sz w:val="32"/>
          <w:szCs w:val="40"/>
        </w:rPr>
        <w:t>二</w:t>
      </w:r>
      <w:r w:rsidRPr="009D38A0">
        <w:rPr>
          <w:rFonts w:eastAsia="楷体" w:hint="eastAsia"/>
          <w:b/>
          <w:sz w:val="32"/>
          <w:szCs w:val="40"/>
        </w:rPr>
        <w:t>）应急处理</w:t>
      </w:r>
    </w:p>
    <w:p w:rsidR="008169F5" w:rsidRDefault="00E4445D">
      <w:pPr>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比赛期间发生意外事故时，发现者应在第一时间报告赛项执委会，同时采取措施，避免事态扩大。赛项执委会应立即启动预案予以解决并向赛项组委会报告。出现重大安全问题的赛项可以停赛，是否停赛由赛项组委会决定。事后，赛项执委会应向上级领导部门报告详细情况。</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w:t>
      </w:r>
      <w:r w:rsidR="009D38A0">
        <w:rPr>
          <w:rFonts w:eastAsia="楷体" w:hint="eastAsia"/>
          <w:b/>
          <w:sz w:val="32"/>
          <w:szCs w:val="40"/>
        </w:rPr>
        <w:t>三</w:t>
      </w:r>
      <w:r>
        <w:rPr>
          <w:rFonts w:eastAsia="楷体" w:hint="eastAsia"/>
          <w:b/>
          <w:sz w:val="32"/>
          <w:szCs w:val="40"/>
        </w:rPr>
        <w:t>）处罚措施</w:t>
      </w:r>
    </w:p>
    <w:p w:rsidR="008169F5" w:rsidRDefault="00E4445D">
      <w:pPr>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1.因参赛队伍原因造成重大安全事故的，取消其获奖资格。</w:t>
      </w:r>
    </w:p>
    <w:p w:rsidR="008169F5" w:rsidRDefault="00E4445D">
      <w:pPr>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2.参赛队伍有发生重大安全事故隐患，经赛场工作人员提示、警告无效的，可取消其继续比赛的资格。</w:t>
      </w:r>
    </w:p>
    <w:p w:rsidR="008169F5" w:rsidRDefault="00E4445D">
      <w:pPr>
        <w:ind w:firstLineChars="200" w:firstLine="560"/>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3.赛事工作人员违规的，按照相应的制度追究责任。情节恶劣并造成重大安全事故的，由司法机关追究相应法律责任。</w:t>
      </w:r>
    </w:p>
    <w:p w:rsidR="008169F5" w:rsidRDefault="00E4445D">
      <w:pPr>
        <w:pStyle w:val="1"/>
        <w:rPr>
          <w:rFonts w:ascii="黑体" w:eastAsia="黑体" w:hAnsi="黑体" w:cs="黑体"/>
          <w:bCs w:val="0"/>
          <w:kern w:val="2"/>
          <w:sz w:val="30"/>
          <w:szCs w:val="30"/>
        </w:rPr>
      </w:pPr>
      <w:r>
        <w:rPr>
          <w:rFonts w:ascii="黑体" w:eastAsia="黑体" w:hAnsi="黑体" w:cs="黑体" w:hint="eastAsia"/>
          <w:bCs w:val="0"/>
          <w:kern w:val="2"/>
          <w:sz w:val="30"/>
          <w:szCs w:val="30"/>
        </w:rPr>
        <w:t>十五、竞赛须知</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（一）参赛队须知</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1.参赛队应该参加赛项承办单位组织</w:t>
      </w:r>
      <w:proofErr w:type="gramStart"/>
      <w:r>
        <w:rPr>
          <w:rFonts w:ascii="仿宋" w:eastAsia="仿宋" w:hAnsi="仿宋" w:cs="仿宋" w:hint="eastAsia"/>
          <w:sz w:val="28"/>
          <w:szCs w:val="30"/>
        </w:rPr>
        <w:t>的闭赛式</w:t>
      </w:r>
      <w:proofErr w:type="gramEnd"/>
      <w:r>
        <w:rPr>
          <w:rFonts w:ascii="仿宋" w:eastAsia="仿宋" w:hAnsi="仿宋" w:cs="仿宋" w:hint="eastAsia"/>
          <w:sz w:val="28"/>
          <w:szCs w:val="30"/>
        </w:rPr>
        <w:t>等各项赛事活动。</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2.在赛事期间，领队及参赛队其他成员不得私自接触裁判，凡发现有弄虚作假者，取消其参赛资格，成绩无效。</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3.所有参赛人员须按照赛项规程要求按照完成赛项评价工作。</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lastRenderedPageBreak/>
        <w:t>4.对于有碍比赛公正和比赛正常进行的参赛队，视其情节轻重，按照</w:t>
      </w:r>
      <w:r>
        <w:rPr>
          <w:rFonts w:ascii="仿宋" w:eastAsia="仿宋" w:hAnsi="仿宋" w:cs="仿宋" w:hint="eastAsia"/>
          <w:color w:val="000000"/>
          <w:sz w:val="28"/>
          <w:szCs w:val="28"/>
        </w:rPr>
        <w:t>本市</w:t>
      </w:r>
      <w:r>
        <w:rPr>
          <w:rFonts w:ascii="仿宋" w:eastAsia="仿宋" w:hAnsi="仿宋" w:cs="仿宋" w:hint="eastAsia"/>
          <w:sz w:val="28"/>
          <w:szCs w:val="30"/>
        </w:rPr>
        <w:t>职业院校技能大赛奖惩办法给予警告、取消比赛成绩、通报批评等处理。其中，对于比赛过程及有关活动造成重大影响的，以适当方式通告参赛院校或其所属地区的教育行政主管部门依据有关规定给予行政或纪律处分，同时停止该院校参加</w:t>
      </w:r>
      <w:r>
        <w:rPr>
          <w:rFonts w:ascii="仿宋" w:eastAsia="仿宋" w:hAnsi="仿宋" w:cs="仿宋" w:hint="eastAsia"/>
          <w:color w:val="000000"/>
          <w:sz w:val="28"/>
          <w:szCs w:val="28"/>
        </w:rPr>
        <w:t>本市</w:t>
      </w:r>
      <w:r>
        <w:rPr>
          <w:rFonts w:ascii="仿宋" w:eastAsia="仿宋" w:hAnsi="仿宋" w:cs="仿宋" w:hint="eastAsia"/>
          <w:sz w:val="28"/>
          <w:szCs w:val="30"/>
        </w:rPr>
        <w:t>职业院校技能大赛1年。涉及刑事犯罪的移交司法机关处理。</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（二）指导教师须知</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1.指导教师应该根据专业教学计划和赛项规程合理制定训练方案，认真指导选手训练，培养选手的综合职业能力和良好的职业素养，克服功利化思想，避免为赛而学、以赛代学。</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2.指导教师应该根据赛项规程要求做好参赛选手安全工作，并积极做好选手的安全教育。</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3.指导教师参加赛项观摩等活动，不得违反赛项规定进入赛场，干扰比赛正常进行。</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（三）参赛选手须知</w:t>
      </w:r>
    </w:p>
    <w:p w:rsidR="00606A0D" w:rsidRDefault="00E4445D" w:rsidP="00606A0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1.</w:t>
      </w:r>
      <w:r w:rsidR="00606A0D" w:rsidRPr="00606A0D">
        <w:rPr>
          <w:rFonts w:ascii="仿宋" w:eastAsia="仿宋" w:hAnsi="仿宋" w:cs="仿宋" w:hint="eastAsia"/>
          <w:sz w:val="28"/>
          <w:szCs w:val="30"/>
        </w:rPr>
        <w:t>参赛学生参赛时需要提供加盖学校公章的参赛学生学籍信息（参赛学生学籍信息应包括学生姓名、性别、学校、身份证号码、学籍号码等）。经报名并通过资格审查（学生证和身份证）后确定，不符合参赛资格的选手，一经发现取消参赛资格且追回有关荣誉证书。</w:t>
      </w:r>
    </w:p>
    <w:p w:rsidR="00606A0D" w:rsidRDefault="00606A0D" w:rsidP="00606A0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参赛教师应提供加盖学校公章的证明材料（证明教师为在职本单位在编教师）。</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2.参赛选手须严格按规定时间进入比赛场地，对现场条件进行确认并签字，按统一指令开始竞赛，在收到开赛信号前不得启动操作。各参赛队自行决定分工、工作程序和时间安排，在指定工位上完成竞</w:t>
      </w:r>
      <w:r>
        <w:rPr>
          <w:rFonts w:ascii="仿宋" w:eastAsia="仿宋" w:hAnsi="仿宋" w:cs="仿宋" w:hint="eastAsia"/>
          <w:sz w:val="28"/>
          <w:szCs w:val="30"/>
        </w:rPr>
        <w:lastRenderedPageBreak/>
        <w:t>赛项目。</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3.参赛选手不允许携带任何竞赛规程禁止使用的电子产品及通讯工具，以及其它与竞赛有关的资料和书籍，不得以任何方式泄露参赛院校、选手姓名等涉及竞赛场上应该保密的信息。</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4.参赛选手比赛时间内连续工作，食品、饮水等由赛场统一提供。选手休息、饮食及如厕时间</w:t>
      </w:r>
      <w:proofErr w:type="gramStart"/>
      <w:r>
        <w:rPr>
          <w:rFonts w:ascii="仿宋" w:eastAsia="仿宋" w:hAnsi="仿宋" w:cs="仿宋" w:hint="eastAsia"/>
          <w:sz w:val="28"/>
          <w:szCs w:val="30"/>
        </w:rPr>
        <w:t>均计算</w:t>
      </w:r>
      <w:proofErr w:type="gramEnd"/>
      <w:r>
        <w:rPr>
          <w:rFonts w:ascii="仿宋" w:eastAsia="仿宋" w:hAnsi="仿宋" w:cs="仿宋" w:hint="eastAsia"/>
          <w:sz w:val="28"/>
          <w:szCs w:val="30"/>
        </w:rPr>
        <w:t>在比赛时间内。</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5.竞赛期间，参赛选手不得提前离开赛场。如特殊原因（如身体不适等）无法继续参赛的，需举手请示裁判，经裁判同意后方可离开赛场。选手离开赛场后不得在场外逗留，也不得再返回赛场。</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6.竞赛结束时间到后，选手不得再进行任何与竞赛有关的操作。参赛队若提前结束比赛，应向裁判员举手示意，裁判员记录比赛完成时间。</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7.参赛选手须按照竞赛要求及规定提交竞赛结果及相关文件，禁止在竞赛成果上做任何与竞赛无关的标记，如单位名称、参赛者姓名等，否则视为作弊。</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8.参赛选手须严格遵守操作规程，确保人身及设备安全。竞赛期间，若因选手个人原因出现安全事件或设备故障不能进行竞赛的，由裁判组裁定其竞赛结束，保留竞赛资格，累计其有效竞赛成绩；</w:t>
      </w:r>
      <w:proofErr w:type="gramStart"/>
      <w:r>
        <w:rPr>
          <w:rFonts w:ascii="仿宋" w:eastAsia="仿宋" w:hAnsi="仿宋" w:cs="仿宋" w:hint="eastAsia"/>
          <w:sz w:val="28"/>
          <w:szCs w:val="30"/>
        </w:rPr>
        <w:t>非选手</w:t>
      </w:r>
      <w:proofErr w:type="gramEnd"/>
      <w:r>
        <w:rPr>
          <w:rFonts w:ascii="仿宋" w:eastAsia="仿宋" w:hAnsi="仿宋" w:cs="仿宋" w:hint="eastAsia"/>
          <w:sz w:val="28"/>
          <w:szCs w:val="30"/>
        </w:rPr>
        <w:t>个人原因出现的设备故障，由裁判组做出裁决，可视具体情况给选手补足排除故障耗费时间。</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9.参赛选手须严格遵守赛场规章制度、服从裁判，文明竞赛。有作弊行为的，参赛队该项成绩为0分；如有不服从裁判、扰乱赛场秩序等不文明行为，按照相关规定扣减分数，情节严重的取消比赛资格和成绩。</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lastRenderedPageBreak/>
        <w:t>10.为培养技能型人才的工作风格，在参赛期间，参赛选手应当注意保持工作环境及设备摆放，符合企业生产“</w:t>
      </w:r>
      <w:r w:rsidR="00723C67">
        <w:rPr>
          <w:rFonts w:ascii="仿宋" w:eastAsia="仿宋" w:hAnsi="仿宋" w:cs="仿宋" w:hint="eastAsia"/>
          <w:sz w:val="28"/>
          <w:szCs w:val="30"/>
        </w:rPr>
        <w:t>6</w:t>
      </w:r>
      <w:r>
        <w:rPr>
          <w:rFonts w:ascii="仿宋" w:eastAsia="仿宋" w:hAnsi="仿宋" w:cs="仿宋" w:hint="eastAsia"/>
          <w:sz w:val="28"/>
          <w:szCs w:val="30"/>
        </w:rPr>
        <w:t>S”（即整理、整顿、清扫、清洁</w:t>
      </w:r>
      <w:r w:rsidR="00723C67">
        <w:rPr>
          <w:rFonts w:ascii="仿宋" w:eastAsia="仿宋" w:hAnsi="仿宋" w:cs="仿宋" w:hint="eastAsia"/>
          <w:sz w:val="28"/>
          <w:szCs w:val="30"/>
        </w:rPr>
        <w:t>、安全</w:t>
      </w:r>
      <w:r>
        <w:rPr>
          <w:rFonts w:ascii="仿宋" w:eastAsia="仿宋" w:hAnsi="仿宋" w:cs="仿宋" w:hint="eastAsia"/>
          <w:sz w:val="28"/>
          <w:szCs w:val="30"/>
        </w:rPr>
        <w:t>和素养）的原则，如果过于脏乱，裁判员有权酌情扣分。</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（四）工作人员须知</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1.服从赛项执委会的领导，遵守职业道德、坚持原则、按章办事，以高度负责的精神、严肃认真的态度和严谨细致的作风做好工作，为赛场提供有序的服务。</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2.佩带工作人员证件，仪表整洁，忠于职守，语言举止文明礼貌。</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3.熟悉《竞赛规程》，认真执行竞赛规则，严格按照工作程序和有关规定办事，遇突发事件，按照应急预案，组织指挥人员疏散，确保人员安全。</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4.坚守岗位，不迟到，不早退，不擅离职守。</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5.赛场工作人员要积极维护好赛场秩序，以利于参赛选手正常发挥水平。</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6.赛场工作人员在比赛中不回答选手提出的任何有关比赛技术问题，如遇争议问题，需上报执委会。</w:t>
      </w:r>
    </w:p>
    <w:p w:rsidR="008169F5" w:rsidRDefault="00E4445D">
      <w:pPr>
        <w:pStyle w:val="1"/>
        <w:rPr>
          <w:rFonts w:ascii="黑体" w:eastAsia="黑体" w:hAnsi="黑体" w:cs="黑体"/>
          <w:bCs w:val="0"/>
          <w:kern w:val="2"/>
          <w:sz w:val="30"/>
          <w:szCs w:val="30"/>
        </w:rPr>
      </w:pPr>
      <w:r>
        <w:rPr>
          <w:rFonts w:ascii="黑体" w:eastAsia="黑体" w:hAnsi="黑体" w:cs="黑体" w:hint="eastAsia"/>
          <w:bCs w:val="0"/>
          <w:kern w:val="2"/>
          <w:sz w:val="30"/>
          <w:szCs w:val="30"/>
        </w:rPr>
        <w:t>十六、申诉与仲裁</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1.各参赛队对不符合大赛和赛项规程规定的仪器、设备、工装、材料、物件、计算机软硬件、竞赛使用工具、用品，竞赛执裁、赛场管理，以及工作人员的不规范行为等，可向赛项监督</w:t>
      </w:r>
      <w:proofErr w:type="gramStart"/>
      <w:r>
        <w:rPr>
          <w:rFonts w:ascii="仿宋" w:eastAsia="仿宋" w:hAnsi="仿宋" w:cs="仿宋" w:hint="eastAsia"/>
          <w:sz w:val="28"/>
          <w:szCs w:val="30"/>
        </w:rPr>
        <w:t>仲裁组</w:t>
      </w:r>
      <w:proofErr w:type="gramEnd"/>
      <w:r>
        <w:rPr>
          <w:rFonts w:ascii="仿宋" w:eastAsia="仿宋" w:hAnsi="仿宋" w:cs="仿宋" w:hint="eastAsia"/>
          <w:sz w:val="28"/>
          <w:szCs w:val="30"/>
        </w:rPr>
        <w:t>提出申诉。申诉主体为参赛队领队。参赛队领队可在比赛结束后（选手赛场比赛内容全部完成）1小时之内向监督</w:t>
      </w:r>
      <w:proofErr w:type="gramStart"/>
      <w:r>
        <w:rPr>
          <w:rFonts w:ascii="仿宋" w:eastAsia="仿宋" w:hAnsi="仿宋" w:cs="仿宋" w:hint="eastAsia"/>
          <w:sz w:val="28"/>
          <w:szCs w:val="30"/>
        </w:rPr>
        <w:t>仲裁组</w:t>
      </w:r>
      <w:proofErr w:type="gramEnd"/>
      <w:r>
        <w:rPr>
          <w:rFonts w:ascii="仿宋" w:eastAsia="仿宋" w:hAnsi="仿宋" w:cs="仿宋" w:hint="eastAsia"/>
          <w:sz w:val="28"/>
          <w:szCs w:val="30"/>
        </w:rPr>
        <w:t>提出书面申诉。</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lastRenderedPageBreak/>
        <w:t>2.书面申诉应对申诉事件的现象、发生时间、涉及人员、申诉依据等进行充分、实事求是的叙述，并由领队亲笔签名。非书面申诉不予受理。</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3.赛项监督</w:t>
      </w:r>
      <w:proofErr w:type="gramStart"/>
      <w:r>
        <w:rPr>
          <w:rFonts w:ascii="仿宋" w:eastAsia="仿宋" w:hAnsi="仿宋" w:cs="仿宋" w:hint="eastAsia"/>
          <w:sz w:val="28"/>
          <w:szCs w:val="30"/>
        </w:rPr>
        <w:t>仲裁组</w:t>
      </w:r>
      <w:proofErr w:type="gramEnd"/>
      <w:r>
        <w:rPr>
          <w:rFonts w:ascii="仿宋" w:eastAsia="仿宋" w:hAnsi="仿宋" w:cs="仿宋" w:hint="eastAsia"/>
          <w:sz w:val="28"/>
        </w:rPr>
        <w:t>收到申诉报告后，应根据申诉事由进行审查，2小时内通知申诉方，告知申诉处理结果</w:t>
      </w:r>
      <w:r>
        <w:rPr>
          <w:rFonts w:ascii="仿宋" w:eastAsia="仿宋" w:hAnsi="仿宋" w:cs="仿宋" w:hint="eastAsia"/>
          <w:sz w:val="28"/>
          <w:szCs w:val="30"/>
        </w:rPr>
        <w:t>。</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rPr>
        <w:t>4.申诉人不得无故拒不接受处理结果，不允许采取过激行为刁难、攻击工作人员，否则视为放弃申诉。申诉人不满意赛项仲裁工作组的处理结果的，可向大赛仲裁委员会提出复议申请。大赛仲裁委员会在接到复议申请后的1天内组织复议，并及时反馈复议结果。大赛仲裁委员会的仲裁结果为最终结果。</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5.仲裁结果由申诉人签收，不能代收，如在约定时间和地点申诉人离开，视为自行放弃申诉。</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6.申诉方可随时提出放弃申诉。</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7.申诉方不得以任何理由采取过激行为扰乱赛场秩序。</w:t>
      </w:r>
    </w:p>
    <w:p w:rsidR="008169F5" w:rsidRDefault="00E4445D">
      <w:pPr>
        <w:pStyle w:val="1"/>
        <w:rPr>
          <w:rFonts w:ascii="黑体" w:eastAsia="黑体" w:hAnsi="黑体" w:cs="黑体"/>
          <w:bCs w:val="0"/>
          <w:kern w:val="2"/>
          <w:sz w:val="30"/>
          <w:szCs w:val="30"/>
        </w:rPr>
      </w:pPr>
      <w:r>
        <w:rPr>
          <w:rFonts w:ascii="黑体" w:eastAsia="黑体" w:hAnsi="黑体" w:cs="黑体" w:hint="eastAsia"/>
          <w:bCs w:val="0"/>
          <w:kern w:val="2"/>
          <w:sz w:val="30"/>
          <w:szCs w:val="30"/>
        </w:rPr>
        <w:t>十七、竞赛观摩</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（一）公开观摩</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媒体观众可以在不打扰选手竞赛的要求下，</w:t>
      </w:r>
      <w:proofErr w:type="gramStart"/>
      <w:r>
        <w:rPr>
          <w:rFonts w:ascii="仿宋" w:eastAsia="仿宋" w:hAnsi="仿宋" w:cs="仿宋" w:hint="eastAsia"/>
          <w:sz w:val="28"/>
          <w:szCs w:val="30"/>
        </w:rPr>
        <w:t>沿现场</w:t>
      </w:r>
      <w:proofErr w:type="gramEnd"/>
      <w:r>
        <w:rPr>
          <w:rFonts w:ascii="仿宋" w:eastAsia="仿宋" w:hAnsi="仿宋" w:cs="仿宋" w:hint="eastAsia"/>
          <w:sz w:val="28"/>
          <w:szCs w:val="30"/>
        </w:rPr>
        <w:t>指定观摩通道有组织地参观竞赛现场，了解物联网技术及职业教育教学成果。</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在赛场外布置开放式展区，对物联网技术应用进行科普宣传，将物联网技术应用在人们生活中的应用或者未来生活的应用对公众进行展现。</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t>（二）组织安排</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观摩团在竞赛工作人员带领下，分批次到赛场观摩比赛。</w:t>
      </w:r>
    </w:p>
    <w:p w:rsidR="008169F5" w:rsidRDefault="00E4445D">
      <w:pPr>
        <w:spacing w:line="360" w:lineRule="auto"/>
        <w:ind w:rightChars="100" w:right="210" w:firstLine="420"/>
        <w:jc w:val="left"/>
        <w:outlineLvl w:val="1"/>
        <w:rPr>
          <w:rFonts w:eastAsia="楷体"/>
          <w:b/>
          <w:sz w:val="32"/>
          <w:szCs w:val="40"/>
        </w:rPr>
      </w:pPr>
      <w:r>
        <w:rPr>
          <w:rFonts w:eastAsia="楷体" w:hint="eastAsia"/>
          <w:b/>
          <w:sz w:val="32"/>
          <w:szCs w:val="40"/>
        </w:rPr>
        <w:lastRenderedPageBreak/>
        <w:t>（三）纪律要求</w:t>
      </w:r>
    </w:p>
    <w:p w:rsidR="008169F5" w:rsidRDefault="00E4445D">
      <w:pPr>
        <w:snapToGrid w:val="0"/>
        <w:spacing w:line="560" w:lineRule="exact"/>
        <w:ind w:firstLineChars="200" w:firstLine="560"/>
        <w:rPr>
          <w:rFonts w:ascii="仿宋" w:eastAsia="仿宋" w:hAnsi="仿宋" w:cs="仿宋"/>
          <w:sz w:val="28"/>
          <w:szCs w:val="30"/>
        </w:rPr>
      </w:pPr>
      <w:r>
        <w:rPr>
          <w:rFonts w:ascii="仿宋" w:eastAsia="仿宋" w:hAnsi="仿宋" w:cs="仿宋" w:hint="eastAsia"/>
          <w:sz w:val="28"/>
          <w:szCs w:val="30"/>
        </w:rPr>
        <w:t>观摩团成员在赛场需保持安静，</w:t>
      </w:r>
      <w:proofErr w:type="gramStart"/>
      <w:r>
        <w:rPr>
          <w:rFonts w:ascii="仿宋" w:eastAsia="仿宋" w:hAnsi="仿宋" w:cs="仿宋" w:hint="eastAsia"/>
          <w:sz w:val="28"/>
          <w:szCs w:val="30"/>
        </w:rPr>
        <w:t>沿现场</w:t>
      </w:r>
      <w:proofErr w:type="gramEnd"/>
      <w:r>
        <w:rPr>
          <w:rFonts w:ascii="仿宋" w:eastAsia="仿宋" w:hAnsi="仿宋" w:cs="仿宋" w:hint="eastAsia"/>
          <w:sz w:val="28"/>
          <w:szCs w:val="30"/>
        </w:rPr>
        <w:t xml:space="preserve">指定观摩通道有组织地参观竞赛现场，不可进入比赛区域，不可接触设备，影响选手比赛。 </w:t>
      </w:r>
    </w:p>
    <w:p w:rsidR="008169F5" w:rsidRDefault="00E4445D">
      <w:pPr>
        <w:ind w:firstLineChars="200" w:firstLine="560"/>
        <w:rPr>
          <w:rFonts w:ascii="仿宋" w:eastAsia="仿宋" w:hAnsi="仿宋" w:cs="仿宋"/>
        </w:rPr>
      </w:pPr>
      <w:r>
        <w:rPr>
          <w:rFonts w:ascii="仿宋" w:eastAsia="仿宋" w:hAnsi="仿宋" w:cs="仿宋" w:hint="eastAsia"/>
          <w:sz w:val="28"/>
          <w:szCs w:val="30"/>
        </w:rPr>
        <w:t>观摩者不可携带手机、IPAD等通讯工具进入赛场，不可与选手讲话、传递信息等，需遵守赛场纪律。</w:t>
      </w:r>
    </w:p>
    <w:p w:rsidR="008169F5" w:rsidRDefault="00E4445D">
      <w:pPr>
        <w:pStyle w:val="1"/>
        <w:rPr>
          <w:rFonts w:ascii="黑体" w:eastAsia="黑体" w:hAnsi="黑体" w:cs="黑体"/>
          <w:bCs w:val="0"/>
          <w:kern w:val="2"/>
          <w:sz w:val="30"/>
          <w:szCs w:val="30"/>
        </w:rPr>
      </w:pPr>
      <w:r>
        <w:rPr>
          <w:rFonts w:ascii="黑体" w:eastAsia="黑体" w:hAnsi="黑体" w:cs="黑体" w:hint="eastAsia"/>
          <w:bCs w:val="0"/>
          <w:kern w:val="2"/>
          <w:sz w:val="30"/>
          <w:szCs w:val="30"/>
        </w:rPr>
        <w:t>十八、其他</w:t>
      </w:r>
    </w:p>
    <w:p w:rsidR="008169F5" w:rsidRDefault="00E4445D">
      <w:pPr>
        <w:ind w:firstLineChars="200" w:firstLine="560"/>
        <w:rPr>
          <w:rFonts w:ascii="仿宋" w:eastAsia="仿宋" w:hAnsi="仿宋" w:cs="仿宋"/>
          <w:sz w:val="28"/>
          <w:szCs w:val="30"/>
        </w:rPr>
      </w:pPr>
      <w:r>
        <w:rPr>
          <w:rFonts w:ascii="仿宋" w:eastAsia="仿宋" w:hAnsi="仿宋" w:cs="仿宋" w:hint="eastAsia"/>
          <w:sz w:val="28"/>
          <w:szCs w:val="30"/>
        </w:rPr>
        <w:t>1. 大赛任何工作都不应该破坏赛场周边环境。</w:t>
      </w:r>
    </w:p>
    <w:p w:rsidR="008169F5" w:rsidRDefault="00E4445D">
      <w:pPr>
        <w:ind w:firstLineChars="200" w:firstLine="560"/>
      </w:pPr>
      <w:r>
        <w:rPr>
          <w:rFonts w:ascii="仿宋" w:eastAsia="仿宋" w:hAnsi="仿宋" w:cs="仿宋" w:hint="eastAsia"/>
          <w:sz w:val="28"/>
          <w:szCs w:val="30"/>
        </w:rPr>
        <w:t>2. 提倡绿色环保的理念，所有可循环利用的材料都应分类处理和收集。</w:t>
      </w:r>
    </w:p>
    <w:sectPr w:rsidR="008169F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12A" w:rsidRDefault="001A712A" w:rsidP="00635D85">
      <w:r>
        <w:separator/>
      </w:r>
    </w:p>
  </w:endnote>
  <w:endnote w:type="continuationSeparator" w:id="0">
    <w:p w:rsidR="001A712A" w:rsidRDefault="001A712A" w:rsidP="0063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altName w:val="Arial Unicode MS"/>
    <w:charset w:val="86"/>
    <w:family w:val="modern"/>
    <w:pitch w:val="fixed"/>
    <w:sig w:usb0="00000000" w:usb1="38CF7CFA" w:usb2="00000016" w:usb3="00000000" w:csb0="00040001" w:csb1="00000000"/>
  </w:font>
  <w:font w:name="Wingdings-Regular">
    <w:altName w:val="Times New Roman"/>
    <w:charset w:val="00"/>
    <w:family w:val="roman"/>
    <w:pitch w:val="default"/>
  </w:font>
  <w:font w:name="Arial Narrow">
    <w:altName w:val="Arial"/>
    <w:panose1 w:val="020B0606020202030204"/>
    <w:charset w:val="00"/>
    <w:family w:val="swiss"/>
    <w:pitch w:val="variable"/>
    <w:sig w:usb0="00000287" w:usb1="00000800" w:usb2="00000000" w:usb3="00000000" w:csb0="0000009F" w:csb1="00000000"/>
  </w:font>
  <w:font w:name="楷体">
    <w:altName w:val="Arial Unicode MS"/>
    <w:charset w:val="86"/>
    <w:family w:val="modern"/>
    <w:pitch w:val="fixed"/>
    <w:sig w:usb0="00000000" w:usb1="38CF7CFA"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12A" w:rsidRDefault="001A712A" w:rsidP="00635D85">
      <w:r>
        <w:separator/>
      </w:r>
    </w:p>
  </w:footnote>
  <w:footnote w:type="continuationSeparator" w:id="0">
    <w:p w:rsidR="001A712A" w:rsidRDefault="001A712A" w:rsidP="00635D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9D3161"/>
    <w:multiLevelType w:val="singleLevel"/>
    <w:tmpl w:val="C09D3161"/>
    <w:lvl w:ilvl="0">
      <w:start w:val="1"/>
      <w:numFmt w:val="bullet"/>
      <w:lvlText w:val=""/>
      <w:lvlJc w:val="left"/>
      <w:pPr>
        <w:tabs>
          <w:tab w:val="left" w:pos="420"/>
        </w:tabs>
        <w:ind w:left="840" w:hanging="420"/>
      </w:pPr>
      <w:rPr>
        <w:rFonts w:ascii="Wingdings" w:hAnsi="Wingdings" w:hint="default"/>
      </w:rPr>
    </w:lvl>
  </w:abstractNum>
  <w:abstractNum w:abstractNumId="1">
    <w:nsid w:val="345D240C"/>
    <w:multiLevelType w:val="multilevel"/>
    <w:tmpl w:val="345D240C"/>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
    <w:nsid w:val="3C6362E8"/>
    <w:multiLevelType w:val="multilevel"/>
    <w:tmpl w:val="3C6362E8"/>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NjMzNmFlYjI4OTc2MjcxYWNjNGI1NzVlMDdlODUifQ=="/>
  </w:docVars>
  <w:rsids>
    <w:rsidRoot w:val="008169F5"/>
    <w:rsid w:val="001A712A"/>
    <w:rsid w:val="00606A0D"/>
    <w:rsid w:val="00635D85"/>
    <w:rsid w:val="00723C67"/>
    <w:rsid w:val="008169F5"/>
    <w:rsid w:val="00831F6E"/>
    <w:rsid w:val="00931DFC"/>
    <w:rsid w:val="009D38A0"/>
    <w:rsid w:val="00C854CD"/>
    <w:rsid w:val="00DF7E59"/>
    <w:rsid w:val="00E4445D"/>
    <w:rsid w:val="50D47614"/>
    <w:rsid w:val="64A42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pPr>
      <w:snapToGrid w:val="0"/>
      <w:spacing w:line="540" w:lineRule="exact"/>
      <w:jc w:val="center"/>
    </w:pPr>
    <w:rPr>
      <w:rFonts w:ascii="黑体" w:eastAsia="黑体" w:hAnsi="黑体"/>
      <w:b/>
      <w:kern w:val="0"/>
      <w:sz w:val="36"/>
      <w:szCs w:val="36"/>
    </w:rPr>
  </w:style>
  <w:style w:type="paragraph" w:styleId="a8">
    <w:name w:val="annotation subject"/>
    <w:basedOn w:val="a3"/>
    <w:next w:val="a3"/>
    <w:link w:val="Char3"/>
    <w:autoRedefine/>
    <w:qFormat/>
    <w:rPr>
      <w:b/>
      <w:bCs/>
    </w:rPr>
  </w:style>
  <w:style w:type="character" w:styleId="a9">
    <w:name w:val="Strong"/>
    <w:basedOn w:val="a0"/>
    <w:autoRedefine/>
    <w:qFormat/>
    <w:rPr>
      <w:b/>
    </w:rPr>
  </w:style>
  <w:style w:type="character" w:styleId="aa">
    <w:name w:val="annotation reference"/>
    <w:qFormat/>
    <w:rPr>
      <w:sz w:val="21"/>
      <w:szCs w:val="21"/>
    </w:rPr>
  </w:style>
  <w:style w:type="character" w:customStyle="1" w:styleId="Char2">
    <w:name w:val="页眉 Char"/>
    <w:link w:val="a6"/>
    <w:qFormat/>
    <w:rPr>
      <w:rFonts w:ascii="Times New Roman" w:hAnsi="Times New Roman"/>
      <w:kern w:val="2"/>
      <w:sz w:val="18"/>
      <w:szCs w:val="18"/>
    </w:rPr>
  </w:style>
  <w:style w:type="character" w:customStyle="1" w:styleId="Char0">
    <w:name w:val="页脚 Char"/>
    <w:link w:val="a5"/>
    <w:qFormat/>
    <w:rPr>
      <w:rFonts w:ascii="Times New Roman" w:hAnsi="Times New Roman"/>
      <w:kern w:val="2"/>
      <w:sz w:val="18"/>
      <w:szCs w:val="18"/>
    </w:rPr>
  </w:style>
  <w:style w:type="character" w:customStyle="1" w:styleId="1Char">
    <w:name w:val="标题 1 Char"/>
    <w:link w:val="1"/>
    <w:autoRedefine/>
    <w:qFormat/>
    <w:rPr>
      <w:rFonts w:ascii="Times New Roman" w:hAnsi="Times New Roman"/>
      <w:b/>
      <w:bCs/>
      <w:kern w:val="44"/>
      <w:sz w:val="44"/>
      <w:szCs w:val="44"/>
    </w:rPr>
  </w:style>
  <w:style w:type="paragraph" w:customStyle="1" w:styleId="-11">
    <w:name w:val="彩色列表 - 着色 11"/>
    <w:basedOn w:val="a"/>
    <w:uiPriority w:val="99"/>
    <w:qFormat/>
    <w:pPr>
      <w:ind w:firstLineChars="200" w:firstLine="420"/>
    </w:pPr>
    <w:rPr>
      <w:rFonts w:ascii="Calibri" w:hAnsi="Calibri"/>
      <w:szCs w:val="24"/>
    </w:rPr>
  </w:style>
  <w:style w:type="character" w:customStyle="1" w:styleId="10">
    <w:name w:val="标题 1 字符"/>
    <w:qFormat/>
    <w:rPr>
      <w:rFonts w:ascii="Times New Roman" w:hAnsi="Times New Roman"/>
      <w:b/>
      <w:bCs/>
      <w:kern w:val="44"/>
      <w:sz w:val="44"/>
      <w:szCs w:val="44"/>
    </w:rPr>
  </w:style>
  <w:style w:type="character" w:customStyle="1" w:styleId="Char4">
    <w:name w:val="批注文字 Char"/>
    <w:qFormat/>
    <w:rPr>
      <w:rFonts w:ascii="Times New Roman" w:hAnsi="Times New Roman"/>
      <w:kern w:val="2"/>
      <w:sz w:val="21"/>
      <w:szCs w:val="22"/>
    </w:rPr>
  </w:style>
  <w:style w:type="character" w:customStyle="1" w:styleId="Char1">
    <w:name w:val="批注文字 Char1"/>
    <w:link w:val="a3"/>
    <w:autoRedefine/>
    <w:qFormat/>
    <w:rPr>
      <w:rFonts w:ascii="Times New Roman" w:hAnsi="Times New Roman"/>
      <w:kern w:val="2"/>
      <w:sz w:val="21"/>
      <w:szCs w:val="22"/>
    </w:rPr>
  </w:style>
  <w:style w:type="character" w:customStyle="1" w:styleId="Char">
    <w:name w:val="批注框文本 Char"/>
    <w:link w:val="a4"/>
    <w:qFormat/>
    <w:rPr>
      <w:rFonts w:ascii="Times New Roman" w:hAnsi="Times New Roman"/>
      <w:kern w:val="2"/>
      <w:sz w:val="18"/>
      <w:szCs w:val="18"/>
    </w:rPr>
  </w:style>
  <w:style w:type="paragraph" w:customStyle="1" w:styleId="11">
    <w:name w:val="修订1"/>
    <w:autoRedefine/>
    <w:hidden/>
    <w:uiPriority w:val="99"/>
    <w:unhideWhenUsed/>
    <w:qFormat/>
    <w:rPr>
      <w:kern w:val="2"/>
      <w:sz w:val="21"/>
      <w:szCs w:val="22"/>
    </w:rPr>
  </w:style>
  <w:style w:type="character" w:customStyle="1" w:styleId="Char3">
    <w:name w:val="批注主题 Char"/>
    <w:link w:val="a8"/>
    <w:qFormat/>
    <w:rPr>
      <w:rFonts w:ascii="Times New Roman" w:hAnsi="Times New Roman"/>
      <w:b/>
      <w:bCs/>
      <w:kern w:val="2"/>
      <w:sz w:val="21"/>
      <w:szCs w:val="22"/>
    </w:rPr>
  </w:style>
  <w:style w:type="character" w:customStyle="1" w:styleId="fontstyle01">
    <w:name w:val="fontstyle01"/>
    <w:autoRedefine/>
    <w:qFormat/>
    <w:rPr>
      <w:rFonts w:ascii="仿宋" w:eastAsia="仿宋" w:hAnsi="仿宋" w:hint="eastAsia"/>
      <w:color w:val="000000"/>
      <w:sz w:val="30"/>
      <w:szCs w:val="30"/>
    </w:rPr>
  </w:style>
  <w:style w:type="character" w:customStyle="1" w:styleId="fontstyle21">
    <w:name w:val="fontstyle21"/>
    <w:autoRedefine/>
    <w:qFormat/>
    <w:rPr>
      <w:rFonts w:ascii="Wingdings-Regular" w:hAnsi="Wingdings-Regular"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pPr>
      <w:snapToGrid w:val="0"/>
      <w:spacing w:line="540" w:lineRule="exact"/>
      <w:jc w:val="center"/>
    </w:pPr>
    <w:rPr>
      <w:rFonts w:ascii="黑体" w:eastAsia="黑体" w:hAnsi="黑体"/>
      <w:b/>
      <w:kern w:val="0"/>
      <w:sz w:val="36"/>
      <w:szCs w:val="36"/>
    </w:rPr>
  </w:style>
  <w:style w:type="paragraph" w:styleId="a8">
    <w:name w:val="annotation subject"/>
    <w:basedOn w:val="a3"/>
    <w:next w:val="a3"/>
    <w:link w:val="Char3"/>
    <w:autoRedefine/>
    <w:qFormat/>
    <w:rPr>
      <w:b/>
      <w:bCs/>
    </w:rPr>
  </w:style>
  <w:style w:type="character" w:styleId="a9">
    <w:name w:val="Strong"/>
    <w:basedOn w:val="a0"/>
    <w:autoRedefine/>
    <w:qFormat/>
    <w:rPr>
      <w:b/>
    </w:rPr>
  </w:style>
  <w:style w:type="character" w:styleId="aa">
    <w:name w:val="annotation reference"/>
    <w:qFormat/>
    <w:rPr>
      <w:sz w:val="21"/>
      <w:szCs w:val="21"/>
    </w:rPr>
  </w:style>
  <w:style w:type="character" w:customStyle="1" w:styleId="Char2">
    <w:name w:val="页眉 Char"/>
    <w:link w:val="a6"/>
    <w:qFormat/>
    <w:rPr>
      <w:rFonts w:ascii="Times New Roman" w:hAnsi="Times New Roman"/>
      <w:kern w:val="2"/>
      <w:sz w:val="18"/>
      <w:szCs w:val="18"/>
    </w:rPr>
  </w:style>
  <w:style w:type="character" w:customStyle="1" w:styleId="Char0">
    <w:name w:val="页脚 Char"/>
    <w:link w:val="a5"/>
    <w:qFormat/>
    <w:rPr>
      <w:rFonts w:ascii="Times New Roman" w:hAnsi="Times New Roman"/>
      <w:kern w:val="2"/>
      <w:sz w:val="18"/>
      <w:szCs w:val="18"/>
    </w:rPr>
  </w:style>
  <w:style w:type="character" w:customStyle="1" w:styleId="1Char">
    <w:name w:val="标题 1 Char"/>
    <w:link w:val="1"/>
    <w:autoRedefine/>
    <w:qFormat/>
    <w:rPr>
      <w:rFonts w:ascii="Times New Roman" w:hAnsi="Times New Roman"/>
      <w:b/>
      <w:bCs/>
      <w:kern w:val="44"/>
      <w:sz w:val="44"/>
      <w:szCs w:val="44"/>
    </w:rPr>
  </w:style>
  <w:style w:type="paragraph" w:customStyle="1" w:styleId="-11">
    <w:name w:val="彩色列表 - 着色 11"/>
    <w:basedOn w:val="a"/>
    <w:uiPriority w:val="99"/>
    <w:qFormat/>
    <w:pPr>
      <w:ind w:firstLineChars="200" w:firstLine="420"/>
    </w:pPr>
    <w:rPr>
      <w:rFonts w:ascii="Calibri" w:hAnsi="Calibri"/>
      <w:szCs w:val="24"/>
    </w:rPr>
  </w:style>
  <w:style w:type="character" w:customStyle="1" w:styleId="10">
    <w:name w:val="标题 1 字符"/>
    <w:qFormat/>
    <w:rPr>
      <w:rFonts w:ascii="Times New Roman" w:hAnsi="Times New Roman"/>
      <w:b/>
      <w:bCs/>
      <w:kern w:val="44"/>
      <w:sz w:val="44"/>
      <w:szCs w:val="44"/>
    </w:rPr>
  </w:style>
  <w:style w:type="character" w:customStyle="1" w:styleId="Char4">
    <w:name w:val="批注文字 Char"/>
    <w:qFormat/>
    <w:rPr>
      <w:rFonts w:ascii="Times New Roman" w:hAnsi="Times New Roman"/>
      <w:kern w:val="2"/>
      <w:sz w:val="21"/>
      <w:szCs w:val="22"/>
    </w:rPr>
  </w:style>
  <w:style w:type="character" w:customStyle="1" w:styleId="Char1">
    <w:name w:val="批注文字 Char1"/>
    <w:link w:val="a3"/>
    <w:autoRedefine/>
    <w:qFormat/>
    <w:rPr>
      <w:rFonts w:ascii="Times New Roman" w:hAnsi="Times New Roman"/>
      <w:kern w:val="2"/>
      <w:sz w:val="21"/>
      <w:szCs w:val="22"/>
    </w:rPr>
  </w:style>
  <w:style w:type="character" w:customStyle="1" w:styleId="Char">
    <w:name w:val="批注框文本 Char"/>
    <w:link w:val="a4"/>
    <w:qFormat/>
    <w:rPr>
      <w:rFonts w:ascii="Times New Roman" w:hAnsi="Times New Roman"/>
      <w:kern w:val="2"/>
      <w:sz w:val="18"/>
      <w:szCs w:val="18"/>
    </w:rPr>
  </w:style>
  <w:style w:type="paragraph" w:customStyle="1" w:styleId="11">
    <w:name w:val="修订1"/>
    <w:autoRedefine/>
    <w:hidden/>
    <w:uiPriority w:val="99"/>
    <w:unhideWhenUsed/>
    <w:qFormat/>
    <w:rPr>
      <w:kern w:val="2"/>
      <w:sz w:val="21"/>
      <w:szCs w:val="22"/>
    </w:rPr>
  </w:style>
  <w:style w:type="character" w:customStyle="1" w:styleId="Char3">
    <w:name w:val="批注主题 Char"/>
    <w:link w:val="a8"/>
    <w:qFormat/>
    <w:rPr>
      <w:rFonts w:ascii="Times New Roman" w:hAnsi="Times New Roman"/>
      <w:b/>
      <w:bCs/>
      <w:kern w:val="2"/>
      <w:sz w:val="21"/>
      <w:szCs w:val="22"/>
    </w:rPr>
  </w:style>
  <w:style w:type="character" w:customStyle="1" w:styleId="fontstyle01">
    <w:name w:val="fontstyle01"/>
    <w:autoRedefine/>
    <w:qFormat/>
    <w:rPr>
      <w:rFonts w:ascii="仿宋" w:eastAsia="仿宋" w:hAnsi="仿宋" w:hint="eastAsia"/>
      <w:color w:val="000000"/>
      <w:sz w:val="30"/>
      <w:szCs w:val="30"/>
    </w:rPr>
  </w:style>
  <w:style w:type="character" w:customStyle="1" w:styleId="fontstyle21">
    <w:name w:val="fontstyle21"/>
    <w:autoRedefine/>
    <w:qFormat/>
    <w:rPr>
      <w:rFonts w:ascii="Wingdings-Regular" w:hAnsi="Wingdings-Regular"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23</Pages>
  <Words>9481</Words>
  <Characters>1086</Characters>
  <Application>Microsoft Office Word</Application>
  <DocSecurity>0</DocSecurity>
  <Lines>9</Lines>
  <Paragraphs>21</Paragraphs>
  <ScaleCrop>false</ScaleCrop>
  <Company>luanzhouzhixia</Company>
  <LinksUpToDate>false</LinksUpToDate>
  <CharactersWithSpaces>10546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yideng</dc:creator>
  <cp:lastModifiedBy>Lenovo User</cp:lastModifiedBy>
  <cp:revision>112</cp:revision>
  <dcterms:created xsi:type="dcterms:W3CDTF">2021-08-13T13:30:00Z</dcterms:created>
  <dcterms:modified xsi:type="dcterms:W3CDTF">2026-06-13T01:33:00Z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94D3E01D8564491E8B3B2F740C3BC7FF_12</vt:lpwstr>
  </property>
  <property fmtid="{D5CDD505-2E9C-101B-9397-08002B2CF9AE}" pid="4" name="KSOTemplateDocerSaveRecord">
    <vt:lpwstr>eyJoZGlkIjoiZTM5M2MwZjE3OGU1MjY4YzhhMjA3YzM4NGJiOTc2ZDAiLCJ1c2VySWQiOiIyNjUzMjUwNjYifQ==</vt:lpwstr>
  </property>
</Properties>
</file>