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72546">
      <w:pPr>
        <w:widowControl/>
        <w:kinsoku w:val="0"/>
        <w:autoSpaceDE w:val="0"/>
        <w:autoSpaceDN w:val="0"/>
        <w:adjustRightInd w:val="0"/>
        <w:snapToGrid w:val="0"/>
        <w:ind w:firstLine="4611" w:firstLineChars="1600"/>
        <w:jc w:val="left"/>
        <w:textAlignment w:val="baseline"/>
        <w:rPr>
          <w:rFonts w:ascii="Arial" w:hAnsi="Arial" w:eastAsia="Arial" w:cs="Calibri"/>
          <w:b/>
          <w:snapToGrid w:val="0"/>
          <w:color w:val="000000"/>
          <w:w w:val="80"/>
          <w:kern w:val="0"/>
          <w:sz w:val="36"/>
          <w:szCs w:val="36"/>
        </w:rPr>
      </w:pPr>
      <w:bookmarkStart w:id="2" w:name="_GoBack"/>
      <w:bookmarkEnd w:id="2"/>
      <w:r>
        <w:rPr>
          <w:rFonts w:ascii="Arial" w:hAnsi="Arial" w:eastAsia="Arial" w:cs="Calibri"/>
          <w:b/>
          <w:snapToGrid w:val="0"/>
          <w:color w:val="000000"/>
          <w:w w:val="80"/>
          <w:kern w:val="0"/>
          <w:sz w:val="36"/>
          <w:szCs w:val="36"/>
        </w:rPr>
        <w:t xml:space="preserve"> </w:t>
      </w:r>
    </w:p>
    <w:p w14:paraId="62BDA833">
      <w:pPr>
        <w:widowControl/>
        <w:kinsoku w:val="0"/>
        <w:autoSpaceDE w:val="0"/>
        <w:autoSpaceDN w:val="0"/>
        <w:adjustRightInd w:val="0"/>
        <w:snapToGrid w:val="0"/>
        <w:jc w:val="left"/>
        <w:textAlignment w:val="baseline"/>
        <w:rPr>
          <w:rFonts w:hint="eastAsia" w:ascii="黑体" w:hAnsi="黑体" w:eastAsia="黑体" w:cs="Calibri"/>
          <w:b/>
          <w:snapToGrid w:val="0"/>
          <w:color w:val="000000"/>
          <w:w w:val="80"/>
          <w:kern w:val="0"/>
          <w:sz w:val="44"/>
          <w:szCs w:val="44"/>
        </w:rPr>
      </w:pPr>
      <w:r>
        <w:rPr>
          <w:rFonts w:hint="eastAsia" w:ascii="Arial" w:hAnsi="Arial" w:eastAsia="Arial" w:cs="Calibri"/>
          <w:b/>
          <w:snapToGrid w:val="0"/>
          <w:color w:val="000000"/>
          <w:w w:val="80"/>
          <w:kern w:val="0"/>
          <w:sz w:val="36"/>
          <w:szCs w:val="36"/>
        </w:rPr>
        <w:t xml:space="preserve">                </w:t>
      </w:r>
      <w:r>
        <w:rPr>
          <w:rFonts w:ascii="Arial" w:hAnsi="Arial" w:eastAsia="Arial" w:cs="Calibri"/>
          <w:b/>
          <w:snapToGrid w:val="0"/>
          <w:color w:val="000000"/>
          <w:w w:val="80"/>
          <w:kern w:val="0"/>
          <w:sz w:val="36"/>
          <w:szCs w:val="36"/>
        </w:rPr>
        <w:t xml:space="preserve">  </w:t>
      </w:r>
      <w:r>
        <w:rPr>
          <w:rFonts w:hint="eastAsia" w:ascii="Arial" w:hAnsi="Arial" w:cs="Calibri"/>
          <w:b/>
          <w:snapToGrid w:val="0"/>
          <w:color w:val="000000"/>
          <w:w w:val="80"/>
          <w:kern w:val="0"/>
          <w:sz w:val="36"/>
          <w:szCs w:val="36"/>
        </w:rPr>
        <w:t xml:space="preserve"> </w:t>
      </w:r>
      <w:r>
        <w:rPr>
          <w:rFonts w:hint="eastAsia" w:ascii="黑体" w:hAnsi="黑体" w:eastAsia="黑体" w:cs="Calibri"/>
          <w:b/>
          <w:snapToGrid w:val="0"/>
          <w:color w:val="000000"/>
          <w:w w:val="80"/>
          <w:kern w:val="0"/>
          <w:sz w:val="44"/>
          <w:szCs w:val="44"/>
        </w:rPr>
        <w:t xml:space="preserve">  </w:t>
      </w:r>
    </w:p>
    <w:p w14:paraId="20EA8818">
      <w:pPr>
        <w:widowControl/>
        <w:kinsoku w:val="0"/>
        <w:autoSpaceDE w:val="0"/>
        <w:autoSpaceDN w:val="0"/>
        <w:adjustRightInd w:val="0"/>
        <w:snapToGrid w:val="0"/>
        <w:spacing w:line="360" w:lineRule="auto"/>
        <w:jc w:val="center"/>
        <w:textAlignment w:val="baseline"/>
        <w:rPr>
          <w:rFonts w:hint="eastAsia" w:ascii="黑体" w:hAnsi="黑体" w:eastAsia="黑体" w:cs="Calibri"/>
          <w:b/>
          <w:snapToGrid w:val="0"/>
          <w:color w:val="000000"/>
          <w:w w:val="80"/>
          <w:kern w:val="0"/>
          <w:sz w:val="56"/>
          <w:szCs w:val="56"/>
        </w:rPr>
      </w:pPr>
      <w:r>
        <w:rPr>
          <w:rFonts w:hint="eastAsia" w:ascii="黑体" w:hAnsi="黑体" w:eastAsia="黑体" w:cs="Calibri"/>
          <w:b/>
          <w:snapToGrid w:val="0"/>
          <w:color w:val="000000"/>
          <w:w w:val="80"/>
          <w:kern w:val="0"/>
          <w:sz w:val="56"/>
          <w:szCs w:val="56"/>
        </w:rPr>
        <w:t>2026年唐山市中等职业学校技能大赛</w:t>
      </w:r>
    </w:p>
    <w:p w14:paraId="6073B2D8">
      <w:pPr>
        <w:widowControl/>
        <w:kinsoku w:val="0"/>
        <w:autoSpaceDE w:val="0"/>
        <w:autoSpaceDN w:val="0"/>
        <w:adjustRightInd w:val="0"/>
        <w:snapToGrid w:val="0"/>
        <w:spacing w:line="360" w:lineRule="auto"/>
        <w:jc w:val="center"/>
        <w:textAlignment w:val="baseline"/>
        <w:rPr>
          <w:rFonts w:hint="eastAsia" w:ascii="黑体" w:hAnsi="黑体" w:eastAsia="黑体" w:cs="Calibri"/>
          <w:b/>
          <w:snapToGrid w:val="0"/>
          <w:color w:val="000000"/>
          <w:w w:val="80"/>
          <w:kern w:val="0"/>
          <w:sz w:val="44"/>
          <w:szCs w:val="44"/>
        </w:rPr>
      </w:pPr>
      <w:r>
        <w:rPr>
          <w:rFonts w:hint="eastAsia" w:ascii="黑体" w:hAnsi="黑体" w:eastAsia="黑体" w:cs="Calibri"/>
          <w:b/>
          <w:snapToGrid w:val="0"/>
          <w:color w:val="000000"/>
          <w:w w:val="80"/>
          <w:kern w:val="0"/>
          <w:sz w:val="44"/>
          <w:szCs w:val="44"/>
        </w:rPr>
        <w:t>通用</w:t>
      </w:r>
      <w:r>
        <w:rPr>
          <w:rFonts w:hint="eastAsia" w:ascii="黑体" w:hAnsi="黑体" w:eastAsia="黑体" w:cs="宋体"/>
          <w:b/>
          <w:snapToGrid w:val="0"/>
          <w:color w:val="000000"/>
          <w:w w:val="80"/>
          <w:kern w:val="0"/>
          <w:sz w:val="44"/>
          <w:szCs w:val="44"/>
        </w:rPr>
        <w:t>机电设备</w:t>
      </w:r>
      <w:r>
        <w:rPr>
          <w:rFonts w:hint="eastAsia" w:ascii="黑体" w:hAnsi="黑体" w:eastAsia="黑体" w:cs="Calibri"/>
          <w:b/>
          <w:snapToGrid w:val="0"/>
          <w:color w:val="000000"/>
          <w:w w:val="80"/>
          <w:kern w:val="0"/>
          <w:sz w:val="44"/>
          <w:szCs w:val="44"/>
        </w:rPr>
        <w:t>安</w:t>
      </w:r>
      <w:r>
        <w:rPr>
          <w:rFonts w:hint="eastAsia" w:ascii="黑体" w:hAnsi="黑体" w:eastAsia="黑体" w:cs="宋体"/>
          <w:b/>
          <w:snapToGrid w:val="0"/>
          <w:color w:val="000000"/>
          <w:w w:val="80"/>
          <w:kern w:val="0"/>
          <w:sz w:val="44"/>
          <w:szCs w:val="44"/>
        </w:rPr>
        <w:t>装与调试赛项（样题）</w:t>
      </w:r>
    </w:p>
    <w:p w14:paraId="51A0F62A">
      <w:pPr>
        <w:widowControl/>
        <w:kinsoku w:val="0"/>
        <w:autoSpaceDE w:val="0"/>
        <w:autoSpaceDN w:val="0"/>
        <w:adjustRightInd w:val="0"/>
        <w:snapToGrid w:val="0"/>
        <w:jc w:val="left"/>
        <w:textAlignment w:val="baseline"/>
        <w:rPr>
          <w:rFonts w:ascii="Arial" w:hAnsi="Arial" w:eastAsia="Arial" w:cs="Calibri"/>
          <w:b/>
          <w:snapToGrid w:val="0"/>
          <w:color w:val="000000"/>
          <w:w w:val="80"/>
          <w:kern w:val="0"/>
          <w:sz w:val="36"/>
          <w:szCs w:val="36"/>
        </w:rPr>
      </w:pPr>
    </w:p>
    <w:p w14:paraId="2710801A">
      <w:pPr>
        <w:widowControl/>
        <w:kinsoku w:val="0"/>
        <w:autoSpaceDE w:val="0"/>
        <w:autoSpaceDN w:val="0"/>
        <w:adjustRightInd w:val="0"/>
        <w:snapToGrid w:val="0"/>
        <w:jc w:val="center"/>
        <w:textAlignment w:val="baseline"/>
        <w:rPr>
          <w:rFonts w:ascii="黑体" w:hAnsi="Arial" w:eastAsia="黑体" w:cs="Calibri"/>
          <w:b/>
          <w:snapToGrid w:val="0"/>
          <w:color w:val="000000"/>
          <w:w w:val="80"/>
          <w:kern w:val="0"/>
          <w:sz w:val="72"/>
          <w:szCs w:val="72"/>
        </w:rPr>
      </w:pPr>
    </w:p>
    <w:p w14:paraId="3F0F2CED">
      <w:pPr>
        <w:widowControl/>
        <w:kinsoku w:val="0"/>
        <w:autoSpaceDE w:val="0"/>
        <w:autoSpaceDN w:val="0"/>
        <w:adjustRightInd w:val="0"/>
        <w:snapToGrid w:val="0"/>
        <w:jc w:val="center"/>
        <w:textAlignment w:val="baseline"/>
        <w:rPr>
          <w:rFonts w:ascii="黑体" w:hAnsi="Arial" w:eastAsia="Arial" w:cs="Calibri"/>
          <w:b/>
          <w:snapToGrid w:val="0"/>
          <w:color w:val="000000"/>
          <w:w w:val="80"/>
          <w:kern w:val="0"/>
          <w:sz w:val="72"/>
          <w:szCs w:val="72"/>
        </w:rPr>
      </w:pPr>
    </w:p>
    <w:p w14:paraId="443B64E0">
      <w:pPr>
        <w:widowControl/>
        <w:kinsoku w:val="0"/>
        <w:autoSpaceDE w:val="0"/>
        <w:autoSpaceDN w:val="0"/>
        <w:adjustRightInd w:val="0"/>
        <w:snapToGrid w:val="0"/>
        <w:spacing w:line="252" w:lineRule="auto"/>
        <w:ind w:left="3951" w:right="4088"/>
        <w:textAlignment w:val="baseline"/>
        <w:rPr>
          <w:rFonts w:ascii="黑体" w:hAnsi="Arial" w:eastAsia="黑体" w:cs="Arial"/>
          <w:b/>
          <w:snapToGrid w:val="0"/>
          <w:color w:val="000000"/>
          <w:w w:val="95"/>
          <w:kern w:val="0"/>
          <w:sz w:val="96"/>
          <w:szCs w:val="96"/>
        </w:rPr>
      </w:pPr>
      <w:r>
        <w:rPr>
          <w:rFonts w:hint="eastAsia" w:ascii="黑体" w:hAnsi="Arial" w:eastAsia="黑体" w:cs="Arial"/>
          <w:b/>
          <w:snapToGrid w:val="0"/>
          <w:color w:val="000000"/>
          <w:w w:val="95"/>
          <w:kern w:val="0"/>
          <w:sz w:val="96"/>
          <w:szCs w:val="96"/>
        </w:rPr>
        <w:t>工作任务书</w:t>
      </w:r>
    </w:p>
    <w:p w14:paraId="3599CAFB">
      <w:pPr>
        <w:spacing w:line="360" w:lineRule="auto"/>
        <w:ind w:firstLine="235" w:firstLineChars="49"/>
        <w:jc w:val="center"/>
        <w:rPr>
          <w:rFonts w:ascii="Times New Roman" w:hAnsi="Times New Roman" w:eastAsia="黑体"/>
          <w:bCs/>
          <w:sz w:val="48"/>
          <w:szCs w:val="52"/>
        </w:rPr>
      </w:pPr>
    </w:p>
    <w:p w14:paraId="680CBE59">
      <w:pPr>
        <w:pStyle w:val="6"/>
        <w:pBdr>
          <w:bottom w:val="single" w:color="auto" w:sz="6" w:space="0"/>
        </w:pBdr>
        <w:ind w:firstLine="240" w:firstLineChars="100"/>
        <w:rPr>
          <w:rFonts w:ascii="Times New Roman" w:hAnsi="Times New Roman" w:eastAsia="华文中宋"/>
          <w:sz w:val="24"/>
        </w:rPr>
      </w:pPr>
    </w:p>
    <w:p w14:paraId="4BEF3AE4">
      <w:pPr>
        <w:pStyle w:val="6"/>
        <w:pBdr>
          <w:bottom w:val="single" w:color="auto" w:sz="6" w:space="0"/>
        </w:pBdr>
        <w:ind w:firstLine="240" w:firstLineChars="100"/>
        <w:rPr>
          <w:rFonts w:ascii="Times New Roman" w:hAnsi="Times New Roman" w:eastAsia="华文中宋"/>
          <w:sz w:val="24"/>
        </w:rPr>
      </w:pPr>
    </w:p>
    <w:p w14:paraId="33B31F82">
      <w:pPr>
        <w:pStyle w:val="6"/>
        <w:pBdr>
          <w:bottom w:val="single" w:color="auto" w:sz="6" w:space="0"/>
        </w:pBdr>
        <w:ind w:firstLine="240" w:firstLineChars="100"/>
        <w:rPr>
          <w:rFonts w:ascii="Times New Roman" w:hAnsi="Times New Roman" w:eastAsia="华文中宋"/>
          <w:sz w:val="24"/>
        </w:rPr>
      </w:pPr>
    </w:p>
    <w:p w14:paraId="79CCA087">
      <w:pPr>
        <w:pStyle w:val="6"/>
        <w:pBdr>
          <w:bottom w:val="single" w:color="auto" w:sz="6" w:space="0"/>
        </w:pBdr>
        <w:ind w:firstLine="240" w:firstLineChars="100"/>
        <w:rPr>
          <w:rFonts w:ascii="Times New Roman" w:hAnsi="Times New Roman" w:eastAsia="华文中宋"/>
          <w:sz w:val="24"/>
        </w:rPr>
      </w:pPr>
    </w:p>
    <w:p w14:paraId="3A37673C">
      <w:pPr>
        <w:pStyle w:val="6"/>
        <w:pBdr>
          <w:bottom w:val="single" w:color="auto" w:sz="6" w:space="0"/>
        </w:pBdr>
        <w:rPr>
          <w:rFonts w:ascii="Times New Roman" w:hAnsi="Times New Roman" w:eastAsia="华文中宋"/>
          <w:sz w:val="24"/>
          <w:u w:val="single"/>
        </w:rPr>
      </w:pPr>
      <w:r>
        <w:rPr>
          <w:rFonts w:ascii="Times New Roman" w:hAnsi="Times New Roman" w:eastAsia="华文中宋"/>
          <w:sz w:val="24"/>
        </w:rPr>
        <w:t>场次：             赛位号：            开始时间：          结束时间：</w:t>
      </w:r>
    </w:p>
    <w:p w14:paraId="7A803CF0">
      <w:pPr>
        <w:spacing w:before="312" w:beforeLines="100" w:after="156" w:afterLines="50" w:line="360" w:lineRule="auto"/>
        <w:jc w:val="center"/>
        <w:rPr>
          <w:rFonts w:hint="eastAsia" w:ascii="仿宋" w:hAnsi="仿宋" w:eastAsia="仿宋"/>
          <w:b/>
          <w:sz w:val="28"/>
          <w:szCs w:val="24"/>
        </w:rPr>
        <w:sectPr>
          <w:footerReference r:id="rId3" w:type="default"/>
          <w:pgSz w:w="11906" w:h="16838"/>
          <w:pgMar w:top="1418" w:right="1247" w:bottom="1418" w:left="1418" w:header="851" w:footer="680" w:gutter="0"/>
          <w:cols w:space="720" w:num="1"/>
          <w:titlePg/>
          <w:docGrid w:type="lines" w:linePitch="312" w:charSpace="0"/>
        </w:sectPr>
      </w:pPr>
    </w:p>
    <w:p w14:paraId="24AEC2B8">
      <w:pPr>
        <w:adjustRightInd w:val="0"/>
        <w:spacing w:before="156" w:beforeLines="50" w:line="360" w:lineRule="auto"/>
        <w:jc w:val="center"/>
        <w:outlineLvl w:val="1"/>
        <w:rPr>
          <w:rFonts w:hint="eastAsia" w:ascii="楷体" w:hAnsi="楷体" w:eastAsia="楷体" w:cs="楷体"/>
          <w:b/>
          <w:sz w:val="28"/>
          <w:szCs w:val="28"/>
        </w:rPr>
      </w:pPr>
      <w:r>
        <w:rPr>
          <w:rFonts w:hint="eastAsia" w:ascii="楷体" w:hAnsi="楷体" w:eastAsia="楷体" w:cs="楷体"/>
          <w:b/>
          <w:sz w:val="28"/>
          <w:szCs w:val="28"/>
        </w:rPr>
        <w:t>参赛选手须知</w:t>
      </w:r>
    </w:p>
    <w:p w14:paraId="5F70C650">
      <w:pPr>
        <w:spacing w:line="360" w:lineRule="auto"/>
        <w:ind w:firstLine="424" w:firstLineChars="177"/>
        <w:textAlignment w:val="baseline"/>
        <w:rPr>
          <w:rFonts w:hint="eastAsia" w:ascii="仿宋_GB2312" w:hAnsi="仿宋" w:eastAsia="仿宋_GB2312" w:cs="仿宋_GB2312"/>
          <w:sz w:val="24"/>
          <w:szCs w:val="24"/>
        </w:rPr>
      </w:pPr>
      <w:r>
        <w:rPr>
          <w:rFonts w:hint="eastAsia" w:ascii="仿宋_GB2312" w:hAnsi="仿宋" w:eastAsia="仿宋_GB2312" w:cs="仿宋_GB2312"/>
          <w:sz w:val="24"/>
          <w:szCs w:val="24"/>
        </w:rPr>
        <w:t>1.</w:t>
      </w:r>
      <w:r>
        <w:rPr>
          <w:rFonts w:hint="eastAsia" w:ascii="仿宋_GB2312" w:hAnsi="仿宋" w:eastAsia="仿宋_GB2312"/>
          <w:sz w:val="24"/>
        </w:rPr>
        <w:t>本模块任务书</w:t>
      </w:r>
      <w:r>
        <w:rPr>
          <w:rFonts w:hint="eastAsia" w:ascii="仿宋_GB2312" w:hAnsi="仿宋" w:eastAsia="仿宋_GB2312"/>
          <w:b/>
          <w:bCs/>
          <w:sz w:val="24"/>
        </w:rPr>
        <w:t>内页共19页</w:t>
      </w:r>
      <w:r>
        <w:rPr>
          <w:rFonts w:hint="eastAsia" w:ascii="仿宋_GB2312" w:hAnsi="仿宋" w:eastAsia="仿宋_GB2312"/>
          <w:sz w:val="24"/>
        </w:rPr>
        <w:t>，如出现任务书缺页、字迹不清等问题，请及时向裁判举手示意，并进行任务书的更换。</w:t>
      </w:r>
    </w:p>
    <w:p w14:paraId="0474D11E">
      <w:pPr>
        <w:spacing w:line="360" w:lineRule="auto"/>
        <w:ind w:firstLine="424" w:firstLineChars="177"/>
        <w:textAlignment w:val="baseline"/>
        <w:rPr>
          <w:rFonts w:hint="eastAsia" w:ascii="仿宋_GB2312" w:hAnsi="仿宋" w:eastAsia="仿宋_GB2312" w:cs="仿宋_GB2312"/>
          <w:bCs/>
          <w:sz w:val="24"/>
          <w:szCs w:val="24"/>
        </w:rPr>
      </w:pPr>
      <w:r>
        <w:rPr>
          <w:rFonts w:hint="eastAsia" w:ascii="仿宋_GB2312" w:hAnsi="仿宋" w:eastAsia="仿宋_GB2312" w:cs="仿宋_GB2312"/>
          <w:sz w:val="24"/>
          <w:szCs w:val="24"/>
        </w:rPr>
        <w:t>2.参赛队应</w:t>
      </w:r>
      <w:r>
        <w:rPr>
          <w:rFonts w:hint="eastAsia" w:ascii="仿宋_GB2312" w:hAnsi="仿宋" w:eastAsia="仿宋_GB2312" w:cs="仿宋_GB2312"/>
          <w:b/>
          <w:bCs/>
          <w:sz w:val="24"/>
          <w:szCs w:val="24"/>
        </w:rPr>
        <w:t>在规定3小时内完成</w:t>
      </w:r>
      <w:r>
        <w:rPr>
          <w:rFonts w:hint="eastAsia" w:ascii="仿宋_GB2312" w:hAnsi="仿宋" w:eastAsia="仿宋_GB2312" w:cs="仿宋_GB2312"/>
          <w:bCs/>
          <w:sz w:val="24"/>
          <w:szCs w:val="24"/>
        </w:rPr>
        <w:t>任务书规定内容。比赛时间到，选手应立即停止操作，根据裁判要求离开比赛场地，不得延误。</w:t>
      </w:r>
    </w:p>
    <w:p w14:paraId="10872E83">
      <w:pPr>
        <w:spacing w:line="360" w:lineRule="auto"/>
        <w:ind w:firstLine="424" w:firstLineChars="177"/>
        <w:textAlignment w:val="baseline"/>
        <w:rPr>
          <w:rFonts w:hint="eastAsia" w:ascii="仿宋_GB2312" w:hAnsi="仿宋" w:eastAsia="仿宋_GB2312" w:cs="仿宋_GB2312"/>
          <w:sz w:val="24"/>
          <w:szCs w:val="24"/>
        </w:rPr>
      </w:pPr>
      <w:r>
        <w:rPr>
          <w:rFonts w:hint="eastAsia" w:ascii="仿宋_GB2312" w:hAnsi="仿宋" w:eastAsia="仿宋_GB2312" w:cs="仿宋_GB2312"/>
          <w:sz w:val="24"/>
          <w:szCs w:val="24"/>
        </w:rPr>
        <w:t>3.</w:t>
      </w:r>
      <w:r>
        <w:rPr>
          <w:rFonts w:hint="eastAsia" w:ascii="仿宋_GB2312" w:hAnsi="仿宋" w:eastAsia="仿宋_GB2312" w:cs="仿宋_GB2312"/>
          <w:bCs/>
          <w:sz w:val="24"/>
          <w:szCs w:val="24"/>
        </w:rPr>
        <w:t>选手应将设计的</w:t>
      </w:r>
      <w:r>
        <w:rPr>
          <w:rFonts w:hint="eastAsia" w:ascii="仿宋_GB2312" w:hAnsi="仿宋" w:eastAsia="仿宋_GB2312" w:cs="仿宋_GB2312"/>
          <w:sz w:val="24"/>
          <w:szCs w:val="24"/>
        </w:rPr>
        <w:t>PLC程序及触摸屏工程，保存在计算机“D: \场次号+赛位号（文件夹名）\XX程序或XX工程。如“第一场第</w:t>
      </w:r>
      <w:r>
        <w:rPr>
          <w:rFonts w:ascii="仿宋_GB2312" w:hAnsi="仿宋" w:eastAsia="仿宋_GB2312" w:cs="仿宋_GB2312"/>
          <w:sz w:val="24"/>
          <w:szCs w:val="24"/>
        </w:rPr>
        <w:t>3</w:t>
      </w:r>
      <w:r>
        <w:rPr>
          <w:rFonts w:hint="eastAsia" w:ascii="仿宋_GB2312" w:hAnsi="仿宋" w:eastAsia="仿宋_GB2312" w:cs="仿宋_GB2312"/>
          <w:sz w:val="24"/>
          <w:szCs w:val="24"/>
        </w:rPr>
        <w:t>赛位”保存D盘为：010</w:t>
      </w:r>
      <w:r>
        <w:rPr>
          <w:rFonts w:ascii="仿宋_GB2312" w:hAnsi="仿宋" w:eastAsia="仿宋_GB2312" w:cs="仿宋_GB2312"/>
          <w:sz w:val="24"/>
          <w:szCs w:val="24"/>
        </w:rPr>
        <w:t>3</w:t>
      </w:r>
      <w:r>
        <w:rPr>
          <w:rFonts w:hint="eastAsia" w:ascii="仿宋_GB2312" w:hAnsi="仿宋" w:eastAsia="仿宋_GB2312" w:cs="仿宋_GB2312"/>
          <w:sz w:val="24"/>
          <w:szCs w:val="24"/>
        </w:rPr>
        <w:t>\</w:t>
      </w:r>
      <w:r>
        <w:rPr>
          <w:rFonts w:ascii="仿宋_GB2312" w:hAnsi="仿宋" w:eastAsia="仿宋_GB2312" w:cs="仿宋_GB2312"/>
          <w:sz w:val="24"/>
          <w:szCs w:val="24"/>
        </w:rPr>
        <w:t>PLC</w:t>
      </w:r>
      <w:r>
        <w:rPr>
          <w:rFonts w:hint="eastAsia" w:ascii="仿宋_GB2312" w:hAnsi="仿宋" w:eastAsia="仿宋_GB2312" w:cs="仿宋_GB2312"/>
          <w:sz w:val="24"/>
          <w:szCs w:val="24"/>
        </w:rPr>
        <w:t>程序。</w:t>
      </w:r>
    </w:p>
    <w:p w14:paraId="2D101D6D">
      <w:pPr>
        <w:autoSpaceDE w:val="0"/>
        <w:autoSpaceDN w:val="0"/>
        <w:spacing w:line="360" w:lineRule="auto"/>
        <w:ind w:firstLine="424" w:firstLineChars="177"/>
        <w:rPr>
          <w:rFonts w:hint="eastAsia" w:ascii="仿宋_GB2312" w:hAnsi="仿宋" w:eastAsia="仿宋_GB2312" w:cs="仿宋_GB2312"/>
          <w:sz w:val="24"/>
          <w:szCs w:val="24"/>
        </w:rPr>
      </w:pPr>
      <w:r>
        <w:rPr>
          <w:rFonts w:hint="eastAsia" w:ascii="仿宋_GB2312" w:hAnsi="仿宋" w:eastAsia="仿宋_GB2312" w:cs="仿宋_GB2312"/>
          <w:sz w:val="24"/>
          <w:szCs w:val="24"/>
        </w:rPr>
        <w:t>4.赛场提供的设备</w:t>
      </w:r>
      <w:r>
        <w:rPr>
          <w:rFonts w:hint="eastAsia" w:ascii="仿宋_GB2312" w:hAnsi="仿宋" w:eastAsia="仿宋_GB2312" w:cs="仿宋_GB2312"/>
          <w:sz w:val="24"/>
          <w:szCs w:val="24"/>
          <w:lang w:val="zh-CN"/>
        </w:rPr>
        <w:t>资料</w:t>
      </w:r>
      <w:r>
        <w:rPr>
          <w:rFonts w:hint="eastAsia" w:ascii="仿宋_GB2312" w:hAnsi="仿宋" w:eastAsia="仿宋_GB2312" w:cs="仿宋_GB2312"/>
          <w:sz w:val="24"/>
          <w:szCs w:val="24"/>
        </w:rPr>
        <w:t>、手册等信息，在计算机“D：\参考资料”文件夹内。</w:t>
      </w:r>
    </w:p>
    <w:p w14:paraId="5E459D29">
      <w:pPr>
        <w:tabs>
          <w:tab w:val="left" w:pos="540"/>
        </w:tabs>
        <w:spacing w:line="360" w:lineRule="auto"/>
        <w:ind w:firstLine="424" w:firstLineChars="177"/>
        <w:rPr>
          <w:rFonts w:hint="eastAsia" w:ascii="仿宋_GB2312" w:hAnsi="仿宋" w:eastAsia="仿宋_GB2312" w:cs="仿宋_GB2312"/>
          <w:sz w:val="24"/>
          <w:szCs w:val="24"/>
        </w:rPr>
      </w:pPr>
      <w:r>
        <w:rPr>
          <w:rFonts w:hint="eastAsia" w:ascii="仿宋_GB2312" w:hAnsi="仿宋" w:eastAsia="仿宋_GB2312" w:cs="仿宋_GB2312"/>
          <w:sz w:val="24"/>
          <w:szCs w:val="24"/>
        </w:rPr>
        <w:t>5.选手的试卷用“赛位号”标识，不得写上姓名或与身份有关的信息，否则成绩无效。</w:t>
      </w:r>
    </w:p>
    <w:p w14:paraId="2FAB216F">
      <w:pPr>
        <w:spacing w:line="360" w:lineRule="auto"/>
        <w:ind w:firstLine="424" w:firstLineChars="177"/>
        <w:textAlignment w:val="baseline"/>
        <w:rPr>
          <w:rFonts w:hint="eastAsia" w:ascii="仿宋_GB2312" w:hAnsi="仿宋" w:eastAsia="仿宋_GB2312" w:cs="仿宋_GB2312"/>
          <w:sz w:val="24"/>
          <w:szCs w:val="24"/>
        </w:rPr>
      </w:pPr>
      <w:r>
        <w:rPr>
          <w:rFonts w:hint="eastAsia" w:ascii="仿宋_GB2312" w:hAnsi="仿宋" w:eastAsia="仿宋_GB2312" w:cs="仿宋_GB2312"/>
          <w:sz w:val="24"/>
          <w:szCs w:val="24"/>
        </w:rPr>
        <w:t>6.不准携带移动存储器材，不准携带手机等通讯工具，违者取消竞赛资格。</w:t>
      </w:r>
    </w:p>
    <w:p w14:paraId="532E7C9C">
      <w:pPr>
        <w:spacing w:line="360" w:lineRule="auto"/>
        <w:ind w:firstLine="424" w:firstLineChars="177"/>
        <w:textAlignment w:val="baseline"/>
        <w:rPr>
          <w:rFonts w:hint="eastAsia" w:ascii="仿宋_GB2312" w:hAnsi="仿宋" w:eastAsia="仿宋_GB2312" w:cs="仿宋_GB2312"/>
          <w:sz w:val="24"/>
          <w:szCs w:val="24"/>
        </w:rPr>
      </w:pPr>
      <w:r>
        <w:rPr>
          <w:rFonts w:hint="eastAsia" w:ascii="仿宋_GB2312" w:hAnsi="仿宋" w:eastAsia="仿宋_GB2312" w:cs="仿宋_GB2312"/>
          <w:sz w:val="24"/>
          <w:szCs w:val="24"/>
        </w:rPr>
        <w:t>7.参赛选手在比赛过程中可提出设备器件更换要求。更换的器件经裁判组检测后，如为非人为损坏，由裁判根据现场情况给予补时；如人为损坏或器件正常，每次扣3分。</w:t>
      </w:r>
    </w:p>
    <w:p w14:paraId="396F4BFB">
      <w:pPr>
        <w:spacing w:line="360" w:lineRule="auto"/>
        <w:ind w:firstLine="424" w:firstLineChars="177"/>
        <w:textAlignment w:val="baseline"/>
        <w:rPr>
          <w:rFonts w:hint="eastAsia" w:ascii="仿宋_GB2312" w:hAnsi="仿宋" w:eastAsia="仿宋_GB2312" w:cs="仿宋_GB2312"/>
          <w:sz w:val="24"/>
          <w:szCs w:val="24"/>
        </w:rPr>
      </w:pPr>
      <w:r>
        <w:rPr>
          <w:rFonts w:hint="eastAsia" w:ascii="仿宋_GB2312" w:hAnsi="仿宋" w:eastAsia="仿宋_GB2312" w:cs="仿宋_GB2312"/>
          <w:sz w:val="24"/>
          <w:szCs w:val="24"/>
        </w:rPr>
        <w:t>8.</w:t>
      </w:r>
      <w:r>
        <w:rPr>
          <w:rFonts w:hint="eastAsia" w:ascii="仿宋_GB2312" w:hAnsi="仿宋" w:eastAsia="仿宋_GB2312" w:cs="仿宋_GB2312"/>
          <w:sz w:val="24"/>
          <w:szCs w:val="24"/>
        </w:rPr>
        <w:tab/>
      </w:r>
      <w:r>
        <w:rPr>
          <w:rFonts w:hint="eastAsia" w:ascii="仿宋_GB2312" w:hAnsi="仿宋" w:eastAsia="仿宋_GB2312" w:cs="仿宋_GB2312"/>
          <w:sz w:val="24"/>
          <w:szCs w:val="24"/>
        </w:rPr>
        <w:t>在测量过程中，如裁判发现选手测量方法或选用工具不合理、不正确，可判定该项目未完成并不得分。</w:t>
      </w:r>
    </w:p>
    <w:p w14:paraId="7DC2B7D1">
      <w:pPr>
        <w:spacing w:line="360" w:lineRule="auto"/>
        <w:ind w:firstLine="424" w:firstLineChars="177"/>
        <w:textAlignment w:val="baseline"/>
        <w:rPr>
          <w:rFonts w:hint="eastAsia" w:ascii="仿宋_GB2312" w:hAnsi="仿宋" w:eastAsia="仿宋_GB2312" w:cs="仿宋_GB2312"/>
          <w:sz w:val="24"/>
          <w:szCs w:val="24"/>
        </w:rPr>
      </w:pPr>
      <w:r>
        <w:rPr>
          <w:rFonts w:hint="eastAsia" w:ascii="仿宋_GB2312" w:hAnsi="仿宋" w:eastAsia="仿宋_GB2312" w:cs="仿宋_GB2312"/>
          <w:sz w:val="24"/>
          <w:szCs w:val="24"/>
        </w:rPr>
        <w:t>9.记录附表中数据用黑色水笔填写，填写规范、清晰、无涂改否则无效。</w:t>
      </w:r>
    </w:p>
    <w:p w14:paraId="3212D2C0">
      <w:pPr>
        <w:spacing w:line="360" w:lineRule="auto"/>
        <w:ind w:firstLine="424" w:firstLineChars="177"/>
        <w:textAlignment w:val="baseline"/>
        <w:rPr>
          <w:rFonts w:hint="eastAsia" w:ascii="仿宋_GB2312" w:hAnsi="仿宋" w:eastAsia="仿宋_GB2312" w:cs="仿宋_GB2312"/>
          <w:sz w:val="24"/>
          <w:szCs w:val="24"/>
        </w:rPr>
      </w:pPr>
      <w:r>
        <w:rPr>
          <w:rFonts w:hint="eastAsia" w:ascii="仿宋_GB2312" w:hAnsi="仿宋" w:eastAsia="仿宋_GB2312" w:cs="仿宋_GB2312"/>
          <w:sz w:val="24"/>
          <w:szCs w:val="24"/>
        </w:rPr>
        <w:t>10．系统开始运行时必须得到裁判的允许后，才能通电运行；若装配不完整，则不允许试运行。</w:t>
      </w:r>
    </w:p>
    <w:p w14:paraId="172BD31D">
      <w:pPr>
        <w:spacing w:line="360" w:lineRule="auto"/>
        <w:ind w:firstLine="424" w:firstLineChars="177"/>
        <w:textAlignment w:val="baseline"/>
        <w:rPr>
          <w:rFonts w:hint="eastAsia" w:ascii="仿宋_GB2312" w:hAnsi="仿宋" w:eastAsia="仿宋_GB2312" w:cs="仿宋_GB2312"/>
          <w:sz w:val="24"/>
          <w:szCs w:val="24"/>
        </w:rPr>
      </w:pPr>
      <w:r>
        <w:rPr>
          <w:rFonts w:hint="eastAsia" w:ascii="仿宋_GB2312" w:hAnsi="仿宋" w:eastAsia="仿宋_GB2312" w:cs="仿宋_GB2312"/>
          <w:sz w:val="24"/>
          <w:szCs w:val="24"/>
        </w:rPr>
        <w:t>11.</w:t>
      </w:r>
      <w:r>
        <w:rPr>
          <w:rFonts w:hint="eastAsia" w:ascii="仿宋_GB2312" w:hAnsi="仿宋" w:eastAsia="仿宋_GB2312" w:cs="仿宋_GB2312"/>
          <w:sz w:val="24"/>
          <w:szCs w:val="24"/>
        </w:rPr>
        <w:tab/>
      </w:r>
      <w:r>
        <w:rPr>
          <w:rFonts w:hint="eastAsia" w:ascii="仿宋_GB2312" w:hAnsi="仿宋" w:eastAsia="仿宋_GB2312" w:cs="仿宋_GB2312"/>
          <w:sz w:val="24"/>
          <w:szCs w:val="24"/>
        </w:rPr>
        <w:t>所有项目的监督检测时间都纳入竞赛时间，不另行增加时间。</w:t>
      </w:r>
    </w:p>
    <w:p w14:paraId="074EBE54">
      <w:pPr>
        <w:adjustRightInd w:val="0"/>
        <w:spacing w:line="360" w:lineRule="auto"/>
        <w:jc w:val="left"/>
        <w:rPr>
          <w:rFonts w:hint="eastAsia" w:ascii="仿宋_GB2312" w:hAnsi="仿宋" w:eastAsia="仿宋_GB2312"/>
          <w:b/>
          <w:sz w:val="28"/>
        </w:rPr>
      </w:pPr>
    </w:p>
    <w:p w14:paraId="72E8583B">
      <w:pPr>
        <w:adjustRightInd w:val="0"/>
        <w:spacing w:line="360" w:lineRule="auto"/>
        <w:jc w:val="left"/>
        <w:rPr>
          <w:rFonts w:hint="eastAsia" w:ascii="仿宋_GB2312" w:hAnsi="仿宋" w:eastAsia="仿宋_GB2312"/>
          <w:b/>
          <w:sz w:val="28"/>
        </w:rPr>
      </w:pPr>
    </w:p>
    <w:p w14:paraId="568DC6B8">
      <w:pPr>
        <w:adjustRightInd w:val="0"/>
        <w:spacing w:line="360" w:lineRule="auto"/>
        <w:jc w:val="left"/>
        <w:rPr>
          <w:rFonts w:hint="eastAsia" w:ascii="仿宋_GB2312" w:hAnsi="仿宋" w:eastAsia="仿宋_GB2312"/>
          <w:b/>
          <w:sz w:val="28"/>
        </w:rPr>
      </w:pPr>
    </w:p>
    <w:p w14:paraId="180D6147">
      <w:pPr>
        <w:adjustRightInd w:val="0"/>
        <w:spacing w:line="360" w:lineRule="auto"/>
        <w:jc w:val="left"/>
        <w:rPr>
          <w:rFonts w:hint="eastAsia" w:ascii="仿宋_GB2312" w:hAnsi="仿宋" w:eastAsia="仿宋_GB2312"/>
          <w:b/>
          <w:sz w:val="28"/>
        </w:rPr>
      </w:pPr>
    </w:p>
    <w:p w14:paraId="5459B1DD">
      <w:pPr>
        <w:adjustRightInd w:val="0"/>
        <w:spacing w:line="360" w:lineRule="auto"/>
        <w:jc w:val="left"/>
        <w:rPr>
          <w:rFonts w:hint="eastAsia" w:ascii="仿宋_GB2312" w:hAnsi="仿宋" w:eastAsia="仿宋_GB2312"/>
          <w:b/>
          <w:sz w:val="28"/>
        </w:rPr>
      </w:pPr>
    </w:p>
    <w:p w14:paraId="100959A8">
      <w:pPr>
        <w:adjustRightInd w:val="0"/>
        <w:spacing w:line="360" w:lineRule="auto"/>
        <w:jc w:val="left"/>
        <w:rPr>
          <w:rFonts w:hint="eastAsia" w:ascii="仿宋_GB2312" w:hAnsi="仿宋" w:eastAsia="仿宋_GB2312"/>
          <w:b/>
          <w:sz w:val="28"/>
        </w:rPr>
      </w:pPr>
    </w:p>
    <w:p w14:paraId="51C14ADC">
      <w:pPr>
        <w:adjustRightInd w:val="0"/>
        <w:spacing w:before="156" w:beforeLines="50" w:line="360" w:lineRule="auto"/>
        <w:jc w:val="left"/>
        <w:outlineLvl w:val="1"/>
        <w:rPr>
          <w:rFonts w:hint="eastAsia" w:ascii="楷体" w:hAnsi="楷体" w:eastAsia="楷体" w:cs="楷体"/>
          <w:b/>
          <w:sz w:val="28"/>
          <w:szCs w:val="28"/>
        </w:rPr>
      </w:pPr>
    </w:p>
    <w:p w14:paraId="7F61C909">
      <w:pPr>
        <w:adjustRightInd w:val="0"/>
        <w:spacing w:before="156" w:beforeLines="50" w:line="360" w:lineRule="auto"/>
        <w:jc w:val="left"/>
        <w:outlineLvl w:val="1"/>
        <w:rPr>
          <w:rFonts w:hint="eastAsia" w:ascii="楷体" w:hAnsi="楷体" w:eastAsia="楷体" w:cs="楷体"/>
          <w:b/>
          <w:sz w:val="28"/>
          <w:szCs w:val="28"/>
        </w:rPr>
      </w:pPr>
    </w:p>
    <w:p w14:paraId="656A6CC8">
      <w:pPr>
        <w:adjustRightInd w:val="0"/>
        <w:spacing w:before="156" w:beforeLines="50" w:line="360" w:lineRule="auto"/>
        <w:jc w:val="left"/>
        <w:outlineLvl w:val="1"/>
        <w:rPr>
          <w:rFonts w:hint="eastAsia" w:ascii="楷体" w:hAnsi="楷体" w:eastAsia="楷体" w:cs="楷体"/>
          <w:b/>
          <w:sz w:val="28"/>
          <w:szCs w:val="28"/>
        </w:rPr>
      </w:pPr>
      <w:r>
        <w:rPr>
          <w:rFonts w:hint="eastAsia" w:ascii="楷体" w:hAnsi="楷体" w:eastAsia="楷体" w:cs="楷体"/>
          <w:b/>
          <w:sz w:val="28"/>
          <w:szCs w:val="28"/>
        </w:rPr>
        <w:t>竞赛内容描述</w:t>
      </w:r>
    </w:p>
    <w:p w14:paraId="3EDC2114">
      <w:pPr>
        <w:adjustRightInd w:val="0"/>
        <w:spacing w:line="360" w:lineRule="auto"/>
        <w:ind w:firstLine="424" w:firstLineChars="177"/>
        <w:jc w:val="left"/>
        <w:rPr>
          <w:rFonts w:hint="eastAsia" w:ascii="仿宋_GB2312" w:hAnsi="仿宋" w:eastAsia="仿宋_GB2312"/>
          <w:sz w:val="24"/>
        </w:rPr>
      </w:pPr>
      <w:r>
        <w:rPr>
          <w:rFonts w:hint="eastAsia" w:ascii="仿宋_GB2312" w:hAnsi="仿宋" w:eastAsia="仿宋_GB2312"/>
          <w:sz w:val="24"/>
        </w:rPr>
        <w:t>如图1所示：某企业的智能冲压生产线由于长期使用期间一直未进行维护，导致目前设备出现一些故障。现决定对该设备的机械部分进行维护，电气部分进行维修。目前，控制器主机已更新，并完成了部分线路的连接工作。参赛选手根据设备现象和要求，完成机械和电气部分剩余的工作任务，并填写相关表单。</w:t>
      </w:r>
    </w:p>
    <w:p w14:paraId="1DEDCFBD">
      <w:pPr>
        <w:adjustRightInd w:val="0"/>
        <w:spacing w:line="360" w:lineRule="auto"/>
        <w:jc w:val="center"/>
        <w:rPr>
          <w:rFonts w:hint="eastAsia" w:ascii="仿宋_GB2312" w:hAnsi="仿宋" w:eastAsia="仿宋_GB2312"/>
          <w:sz w:val="24"/>
        </w:rPr>
      </w:pPr>
      <w:r>
        <w:drawing>
          <wp:inline distT="0" distB="0" distL="0" distR="0">
            <wp:extent cx="5288280" cy="3107690"/>
            <wp:effectExtent l="19050" t="19050" r="26670" b="16510"/>
            <wp:docPr id="1693139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39484"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05727" cy="3118212"/>
                    </a:xfrm>
                    <a:prstGeom prst="rect">
                      <a:avLst/>
                    </a:prstGeom>
                    <a:noFill/>
                    <a:ln>
                      <a:solidFill>
                        <a:schemeClr val="accent1"/>
                      </a:solidFill>
                    </a:ln>
                  </pic:spPr>
                </pic:pic>
              </a:graphicData>
            </a:graphic>
          </wp:inline>
        </w:drawing>
      </w:r>
    </w:p>
    <w:p w14:paraId="47474679">
      <w:pPr>
        <w:adjustRightInd w:val="0"/>
        <w:spacing w:after="240" w:line="360" w:lineRule="auto"/>
        <w:jc w:val="center"/>
        <w:rPr>
          <w:rFonts w:hint="eastAsia" w:ascii="仿宋_GB2312" w:hAnsi="仿宋" w:eastAsia="仿宋_GB2312"/>
          <w:b/>
          <w:bCs/>
          <w:sz w:val="24"/>
        </w:rPr>
      </w:pPr>
      <w:r>
        <w:rPr>
          <w:rFonts w:hint="eastAsia" w:ascii="仿宋_GB2312" w:hAnsi="仿宋" w:eastAsia="仿宋_GB2312"/>
          <w:b/>
          <w:bCs/>
          <w:sz w:val="24"/>
        </w:rPr>
        <w:t>图1</w:t>
      </w:r>
      <w:r>
        <w:rPr>
          <w:rFonts w:ascii="仿宋_GB2312" w:hAnsi="仿宋" w:eastAsia="仿宋_GB2312"/>
          <w:b/>
          <w:bCs/>
          <w:sz w:val="24"/>
        </w:rPr>
        <w:t xml:space="preserve"> </w:t>
      </w:r>
      <w:r>
        <w:rPr>
          <w:rFonts w:hint="eastAsia" w:ascii="仿宋_GB2312" w:hAnsi="仿宋" w:eastAsia="仿宋_GB2312"/>
          <w:b/>
          <w:bCs/>
          <w:sz w:val="24"/>
        </w:rPr>
        <w:t>智能冲压生产线示意图</w:t>
      </w:r>
    </w:p>
    <w:p w14:paraId="14676E5F">
      <w:pPr>
        <w:adjustRightInd w:val="0"/>
        <w:spacing w:line="360" w:lineRule="auto"/>
        <w:jc w:val="center"/>
        <w:rPr>
          <w:rFonts w:hint="eastAsia" w:ascii="仿宋_GB2312" w:hAnsi="仿宋" w:eastAsia="仿宋_GB2312"/>
          <w:sz w:val="24"/>
        </w:rPr>
      </w:pPr>
      <w:r>
        <w:drawing>
          <wp:inline distT="0" distB="0" distL="0" distR="0">
            <wp:extent cx="5326380" cy="3176905"/>
            <wp:effectExtent l="19050" t="19050" r="26670" b="23495"/>
            <wp:docPr id="121680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23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45847" cy="3188648"/>
                    </a:xfrm>
                    <a:prstGeom prst="rect">
                      <a:avLst/>
                    </a:prstGeom>
                    <a:noFill/>
                    <a:ln>
                      <a:solidFill>
                        <a:schemeClr val="accent1"/>
                      </a:solidFill>
                    </a:ln>
                  </pic:spPr>
                </pic:pic>
              </a:graphicData>
            </a:graphic>
          </wp:inline>
        </w:drawing>
      </w:r>
    </w:p>
    <w:p w14:paraId="5F01E0E4">
      <w:pPr>
        <w:adjustRightInd w:val="0"/>
        <w:spacing w:line="360" w:lineRule="auto"/>
        <w:jc w:val="center"/>
        <w:rPr>
          <w:rFonts w:hint="eastAsia" w:ascii="仿宋_GB2312" w:hAnsi="仿宋" w:eastAsia="仿宋_GB2312"/>
          <w:b/>
          <w:bCs/>
          <w:sz w:val="24"/>
        </w:rPr>
      </w:pPr>
      <w:r>
        <w:rPr>
          <w:rFonts w:hint="eastAsia" w:ascii="仿宋_GB2312" w:hAnsi="仿宋" w:eastAsia="仿宋_GB2312"/>
          <w:b/>
          <w:bCs/>
          <w:sz w:val="24"/>
        </w:rPr>
        <w:t>图</w:t>
      </w:r>
      <w:r>
        <w:rPr>
          <w:rFonts w:ascii="仿宋_GB2312" w:hAnsi="仿宋" w:eastAsia="仿宋_GB2312"/>
          <w:b/>
          <w:bCs/>
          <w:sz w:val="24"/>
        </w:rPr>
        <w:t xml:space="preserve">2 </w:t>
      </w:r>
      <w:r>
        <w:rPr>
          <w:rFonts w:hint="eastAsia" w:ascii="仿宋_GB2312" w:hAnsi="仿宋" w:eastAsia="仿宋_GB2312"/>
          <w:b/>
          <w:bCs/>
          <w:sz w:val="24"/>
        </w:rPr>
        <w:t>智能冲压生产线控制单元</w:t>
      </w:r>
    </w:p>
    <w:p w14:paraId="661D7560">
      <w:pPr>
        <w:adjustRightInd w:val="0"/>
        <w:spacing w:before="156" w:beforeLines="50" w:line="360" w:lineRule="auto"/>
        <w:jc w:val="left"/>
        <w:outlineLvl w:val="1"/>
        <w:rPr>
          <w:rFonts w:hint="eastAsia" w:ascii="楷体" w:hAnsi="楷体" w:eastAsia="楷体" w:cs="楷体"/>
          <w:b/>
          <w:sz w:val="28"/>
          <w:szCs w:val="28"/>
        </w:rPr>
      </w:pPr>
      <w:r>
        <w:rPr>
          <w:rFonts w:hint="eastAsia" w:ascii="楷体" w:hAnsi="楷体" w:eastAsia="楷体" w:cs="楷体"/>
          <w:b/>
          <w:sz w:val="28"/>
          <w:szCs w:val="28"/>
        </w:rPr>
        <w:t>任务一、电路与气路的安装和连接</w:t>
      </w:r>
    </w:p>
    <w:p w14:paraId="132CC8F5">
      <w:pPr>
        <w:spacing w:line="360" w:lineRule="auto"/>
        <w:ind w:firstLine="424" w:firstLineChars="176"/>
        <w:outlineLvl w:val="2"/>
        <w:rPr>
          <w:rFonts w:hint="eastAsia" w:ascii="仿宋_GB2312" w:hAnsi="仿宋" w:eastAsia="仿宋_GB2312"/>
          <w:b/>
          <w:sz w:val="24"/>
          <w:szCs w:val="24"/>
        </w:rPr>
      </w:pPr>
      <w:r>
        <w:rPr>
          <w:rFonts w:hint="eastAsia" w:ascii="仿宋_GB2312" w:hAnsi="仿宋" w:eastAsia="仿宋_GB2312"/>
          <w:b/>
          <w:sz w:val="24"/>
          <w:szCs w:val="24"/>
        </w:rPr>
        <w:t>1.任务描述</w:t>
      </w:r>
    </w:p>
    <w:p w14:paraId="382613C1">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根据电气原理图及气动系统图，完成机电设备各单元的传感器、电磁阀等控制元器件的安装，完成系统控制电路、气路连接；检查并排除相应的故障，做好设备功能调试前的准备工作。</w:t>
      </w:r>
    </w:p>
    <w:p w14:paraId="27D0A829">
      <w:pPr>
        <w:spacing w:line="360" w:lineRule="auto"/>
        <w:ind w:firstLine="424" w:firstLineChars="176"/>
        <w:outlineLvl w:val="2"/>
        <w:rPr>
          <w:rFonts w:hint="eastAsia" w:ascii="仿宋_GB2312" w:hAnsi="仿宋" w:eastAsia="仿宋_GB2312"/>
          <w:b/>
          <w:sz w:val="24"/>
          <w:szCs w:val="24"/>
        </w:rPr>
      </w:pPr>
      <w:r>
        <w:rPr>
          <w:rFonts w:hint="eastAsia" w:ascii="仿宋_GB2312" w:hAnsi="仿宋" w:eastAsia="仿宋_GB2312"/>
          <w:b/>
          <w:sz w:val="24"/>
          <w:szCs w:val="24"/>
        </w:rPr>
        <w:t>2</w:t>
      </w:r>
      <w:r>
        <w:rPr>
          <w:rFonts w:ascii="仿宋_GB2312" w:hAnsi="仿宋" w:eastAsia="仿宋_GB2312"/>
          <w:b/>
          <w:sz w:val="24"/>
          <w:szCs w:val="24"/>
        </w:rPr>
        <w:t>.</w:t>
      </w:r>
      <w:r>
        <w:rPr>
          <w:rFonts w:hint="eastAsia" w:ascii="仿宋_GB2312" w:hAnsi="仿宋" w:eastAsia="仿宋_GB2312"/>
          <w:b/>
          <w:sz w:val="24"/>
          <w:szCs w:val="24"/>
        </w:rPr>
        <w:t>任务要求</w:t>
      </w:r>
    </w:p>
    <w:p w14:paraId="0ACFE698">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w:t>
      </w:r>
      <w:r>
        <w:rPr>
          <w:rFonts w:ascii="仿宋_GB2312" w:hAnsi="仿宋" w:eastAsia="仿宋_GB2312"/>
          <w:sz w:val="24"/>
          <w:szCs w:val="24"/>
        </w:rPr>
        <w:t>1</w:t>
      </w:r>
      <w:r>
        <w:rPr>
          <w:rFonts w:hint="eastAsia" w:ascii="仿宋_GB2312" w:hAnsi="仿宋" w:eastAsia="仿宋_GB2312"/>
          <w:sz w:val="24"/>
          <w:szCs w:val="24"/>
        </w:rPr>
        <w:t>）根据电气控制原理图，正确选择传感器，并对传感器进行安装和固定；</w:t>
      </w:r>
    </w:p>
    <w:p w14:paraId="64CE0373">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w:t>
      </w:r>
      <w:r>
        <w:rPr>
          <w:rFonts w:ascii="仿宋_GB2312" w:hAnsi="仿宋" w:eastAsia="仿宋_GB2312"/>
          <w:sz w:val="24"/>
          <w:szCs w:val="24"/>
        </w:rPr>
        <w:t>2</w:t>
      </w:r>
      <w:r>
        <w:rPr>
          <w:rFonts w:hint="eastAsia" w:ascii="仿宋_GB2312" w:hAnsi="仿宋" w:eastAsia="仿宋_GB2312"/>
          <w:sz w:val="24"/>
          <w:szCs w:val="24"/>
        </w:rPr>
        <w:t>）各单元模块的传感器、电磁阀、电机等输出执行元件连接至桌面端子排前侧上，然后</w:t>
      </w:r>
      <w:r>
        <w:rPr>
          <w:rFonts w:hint="eastAsia" w:ascii="仿宋_GB2312" w:hAnsi="仿宋" w:eastAsia="仿宋_GB2312"/>
          <w:b/>
          <w:bCs/>
          <w:sz w:val="24"/>
          <w:szCs w:val="24"/>
          <w:u w:val="single"/>
        </w:rPr>
        <w:t>选择安全插拔线</w:t>
      </w:r>
      <w:r>
        <w:rPr>
          <w:rFonts w:hint="eastAsia" w:ascii="仿宋_GB2312" w:hAnsi="仿宋" w:eastAsia="仿宋_GB2312"/>
          <w:sz w:val="24"/>
          <w:szCs w:val="24"/>
        </w:rPr>
        <w:t>，从端子排后侧连接到抽屉的控制单元上，注意连接导线的类别、颜色、符合电路连接工艺规范要求；</w:t>
      </w:r>
    </w:p>
    <w:p w14:paraId="4E672F63">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w:t>
      </w:r>
      <w:r>
        <w:rPr>
          <w:rFonts w:ascii="仿宋_GB2312" w:hAnsi="仿宋" w:eastAsia="仿宋_GB2312"/>
          <w:sz w:val="24"/>
          <w:szCs w:val="24"/>
        </w:rPr>
        <w:t>3</w:t>
      </w:r>
      <w:r>
        <w:rPr>
          <w:rFonts w:hint="eastAsia" w:ascii="仿宋_GB2312" w:hAnsi="仿宋" w:eastAsia="仿宋_GB2312"/>
          <w:sz w:val="24"/>
          <w:szCs w:val="24"/>
        </w:rPr>
        <w:t>）各端子排侧接线时，导线冷压插头不外露，接线可靠，无虚接；</w:t>
      </w:r>
    </w:p>
    <w:p w14:paraId="6791D648">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w:t>
      </w:r>
      <w:r>
        <w:rPr>
          <w:rFonts w:ascii="仿宋_GB2312" w:hAnsi="仿宋" w:eastAsia="仿宋_GB2312"/>
          <w:sz w:val="24"/>
          <w:szCs w:val="24"/>
        </w:rPr>
        <w:t>4</w:t>
      </w:r>
      <w:r>
        <w:rPr>
          <w:rFonts w:hint="eastAsia" w:ascii="仿宋_GB2312" w:hAnsi="仿宋" w:eastAsia="仿宋_GB2312"/>
          <w:sz w:val="24"/>
          <w:szCs w:val="24"/>
        </w:rPr>
        <w:t>）各端子排侧接线时，需要套号码管，号码管的长短、方向须保持一致。</w:t>
      </w:r>
    </w:p>
    <w:p w14:paraId="60D688E2">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w:t>
      </w:r>
      <w:r>
        <w:rPr>
          <w:rFonts w:ascii="仿宋_GB2312" w:hAnsi="仿宋" w:eastAsia="仿宋_GB2312"/>
          <w:sz w:val="24"/>
          <w:szCs w:val="24"/>
        </w:rPr>
        <w:t>5</w:t>
      </w:r>
      <w:r>
        <w:rPr>
          <w:rFonts w:hint="eastAsia" w:ascii="仿宋_GB2312" w:hAnsi="仿宋" w:eastAsia="仿宋_GB2312"/>
          <w:sz w:val="24"/>
          <w:szCs w:val="24"/>
        </w:rPr>
        <w:t>）导线需放入线槽内，预留线槽内的导线长度不超过10cm，线槽与接线端子之间，导线不交叉，不超2根导线。</w:t>
      </w:r>
    </w:p>
    <w:p w14:paraId="214E2231">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w:t>
      </w:r>
      <w:r>
        <w:rPr>
          <w:rFonts w:ascii="仿宋_GB2312" w:hAnsi="仿宋" w:eastAsia="仿宋_GB2312"/>
          <w:sz w:val="24"/>
          <w:szCs w:val="24"/>
        </w:rPr>
        <w:t>6</w:t>
      </w:r>
      <w:r>
        <w:rPr>
          <w:rFonts w:hint="eastAsia" w:ascii="仿宋_GB2312" w:hAnsi="仿宋" w:eastAsia="仿宋_GB2312"/>
          <w:sz w:val="24"/>
          <w:szCs w:val="24"/>
        </w:rPr>
        <w:t xml:space="preserve">）电路和气路走向合理，横平竖直，不允许悬空，电路与气路不得垮越线槽，不允许从各单元或模块内部穿过； </w:t>
      </w:r>
    </w:p>
    <w:p w14:paraId="4D826E58">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w:t>
      </w:r>
      <w:r>
        <w:rPr>
          <w:rFonts w:ascii="仿宋_GB2312" w:hAnsi="仿宋" w:eastAsia="仿宋_GB2312"/>
          <w:sz w:val="24"/>
          <w:szCs w:val="24"/>
        </w:rPr>
        <w:t>7</w:t>
      </w:r>
      <w:r>
        <w:rPr>
          <w:rFonts w:hint="eastAsia" w:ascii="仿宋_GB2312" w:hAnsi="仿宋" w:eastAsia="仿宋_GB2312"/>
          <w:sz w:val="24"/>
          <w:szCs w:val="24"/>
        </w:rPr>
        <w:t>）电路和气路绑扎合理，必要时采用固定线夹子固定；扎带切口平滑，不扎手。</w:t>
      </w:r>
    </w:p>
    <w:p w14:paraId="1FCFF6D2">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w:t>
      </w:r>
      <w:r>
        <w:rPr>
          <w:rFonts w:ascii="仿宋_GB2312" w:hAnsi="仿宋" w:eastAsia="仿宋_GB2312"/>
          <w:sz w:val="24"/>
          <w:szCs w:val="24"/>
        </w:rPr>
        <w:t>8</w:t>
      </w:r>
      <w:r>
        <w:rPr>
          <w:rFonts w:hint="eastAsia" w:ascii="仿宋_GB2312" w:hAnsi="仿宋" w:eastAsia="仿宋_GB2312"/>
          <w:sz w:val="24"/>
          <w:szCs w:val="24"/>
        </w:rPr>
        <w:t>）各单元模块，电源模块接地可靠。</w:t>
      </w:r>
    </w:p>
    <w:p w14:paraId="083C8965">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w:t>
      </w:r>
      <w:r>
        <w:rPr>
          <w:rFonts w:ascii="仿宋_GB2312" w:hAnsi="仿宋" w:eastAsia="仿宋_GB2312"/>
          <w:sz w:val="24"/>
          <w:szCs w:val="24"/>
        </w:rPr>
        <w:t>9</w:t>
      </w:r>
      <w:r>
        <w:rPr>
          <w:rFonts w:hint="eastAsia" w:ascii="仿宋_GB2312" w:hAnsi="仿宋" w:eastAsia="仿宋_GB2312"/>
          <w:sz w:val="24"/>
          <w:szCs w:val="24"/>
        </w:rPr>
        <w:t>）接线工作完毕参赛选手应盖好线槽盖，整理工作现场，并请现场裁判确认是否允许上电。</w:t>
      </w:r>
    </w:p>
    <w:p w14:paraId="156F9686">
      <w:pPr>
        <w:spacing w:line="360" w:lineRule="auto"/>
        <w:ind w:firstLine="424" w:firstLineChars="176"/>
        <w:outlineLvl w:val="2"/>
        <w:rPr>
          <w:rFonts w:hint="eastAsia" w:ascii="仿宋_GB2312" w:hAnsi="仿宋" w:eastAsia="仿宋_GB2312"/>
          <w:b/>
          <w:sz w:val="24"/>
          <w:szCs w:val="24"/>
        </w:rPr>
      </w:pPr>
      <w:r>
        <w:rPr>
          <w:rFonts w:ascii="仿宋_GB2312" w:hAnsi="仿宋" w:eastAsia="仿宋_GB2312"/>
          <w:b/>
          <w:sz w:val="24"/>
          <w:szCs w:val="24"/>
        </w:rPr>
        <w:t>3.</w:t>
      </w:r>
      <w:r>
        <w:rPr>
          <w:rFonts w:hint="eastAsia" w:ascii="仿宋_GB2312" w:hAnsi="仿宋" w:eastAsia="仿宋_GB2312"/>
          <w:b/>
          <w:sz w:val="24"/>
          <w:szCs w:val="24"/>
        </w:rPr>
        <w:t>任务内容</w:t>
      </w:r>
    </w:p>
    <w:p w14:paraId="74EE5A4F">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电路与气路的安装和连接的具体任务内容见表2</w:t>
      </w:r>
    </w:p>
    <w:p w14:paraId="770B7B69">
      <w:pPr>
        <w:spacing w:line="360" w:lineRule="auto"/>
        <w:jc w:val="center"/>
        <w:rPr>
          <w:rFonts w:hint="eastAsia" w:ascii="黑体" w:hAnsi="黑体" w:eastAsia="黑体" w:cs="黑体"/>
          <w:szCs w:val="21"/>
        </w:rPr>
      </w:pPr>
      <w:r>
        <w:rPr>
          <w:rFonts w:hint="eastAsia" w:ascii="黑体" w:hAnsi="黑体" w:eastAsia="黑体" w:cs="黑体"/>
          <w:szCs w:val="21"/>
        </w:rPr>
        <w:t>表2 电路与气路安装和连接的任务内容</w:t>
      </w:r>
    </w:p>
    <w:tbl>
      <w:tblPr>
        <w:tblStyle w:val="8"/>
        <w:tblW w:w="47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558"/>
        <w:gridCol w:w="5848"/>
        <w:gridCol w:w="757"/>
      </w:tblGrid>
      <w:tr w14:paraId="61A1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blHeader/>
          <w:jc w:val="center"/>
        </w:trPr>
        <w:tc>
          <w:tcPr>
            <w:tcW w:w="480" w:type="pct"/>
            <w:vAlign w:val="center"/>
          </w:tcPr>
          <w:p w14:paraId="0E8A6EF2">
            <w:pPr>
              <w:jc w:val="center"/>
              <w:rPr>
                <w:rFonts w:hint="eastAsia" w:ascii="仿宋_GB2312" w:hAnsi="仿宋" w:eastAsia="仿宋_GB2312"/>
                <w:b/>
                <w:szCs w:val="21"/>
              </w:rPr>
            </w:pPr>
            <w:r>
              <w:rPr>
                <w:rFonts w:hint="eastAsia" w:ascii="仿宋_GB2312" w:hAnsi="仿宋" w:eastAsia="仿宋_GB2312"/>
                <w:b/>
                <w:szCs w:val="21"/>
              </w:rPr>
              <w:t>序号</w:t>
            </w:r>
          </w:p>
        </w:tc>
        <w:tc>
          <w:tcPr>
            <w:tcW w:w="863" w:type="pct"/>
            <w:vAlign w:val="center"/>
          </w:tcPr>
          <w:p w14:paraId="6FCF00DE">
            <w:pPr>
              <w:jc w:val="center"/>
              <w:rPr>
                <w:rFonts w:hint="eastAsia" w:ascii="仿宋_GB2312" w:hAnsi="仿宋" w:eastAsia="仿宋_GB2312"/>
                <w:b/>
                <w:szCs w:val="21"/>
              </w:rPr>
            </w:pPr>
            <w:r>
              <w:rPr>
                <w:rFonts w:hint="eastAsia" w:ascii="仿宋_GB2312" w:hAnsi="仿宋" w:eastAsia="仿宋_GB2312"/>
                <w:b/>
                <w:szCs w:val="21"/>
              </w:rPr>
              <w:t>项目</w:t>
            </w:r>
          </w:p>
        </w:tc>
        <w:tc>
          <w:tcPr>
            <w:tcW w:w="3238" w:type="pct"/>
            <w:vAlign w:val="center"/>
          </w:tcPr>
          <w:p w14:paraId="7361455F">
            <w:pPr>
              <w:jc w:val="center"/>
              <w:rPr>
                <w:rFonts w:hint="eastAsia" w:ascii="仿宋_GB2312" w:hAnsi="仿宋" w:eastAsia="仿宋_GB2312"/>
                <w:szCs w:val="21"/>
              </w:rPr>
            </w:pPr>
            <w:r>
              <w:rPr>
                <w:rFonts w:hint="eastAsia" w:ascii="仿宋_GB2312" w:hAnsi="仿宋" w:eastAsia="仿宋_GB2312"/>
                <w:b/>
                <w:szCs w:val="21"/>
              </w:rPr>
              <w:t>任务内容或要求</w:t>
            </w:r>
          </w:p>
        </w:tc>
        <w:tc>
          <w:tcPr>
            <w:tcW w:w="419" w:type="pct"/>
            <w:vAlign w:val="center"/>
          </w:tcPr>
          <w:p w14:paraId="75AF501C">
            <w:pPr>
              <w:jc w:val="center"/>
              <w:rPr>
                <w:rFonts w:hint="eastAsia" w:ascii="仿宋_GB2312" w:hAnsi="仿宋" w:eastAsia="仿宋_GB2312"/>
                <w:b/>
                <w:szCs w:val="21"/>
              </w:rPr>
            </w:pPr>
            <w:r>
              <w:rPr>
                <w:rFonts w:hint="eastAsia" w:ascii="仿宋_GB2312" w:hAnsi="仿宋" w:eastAsia="仿宋_GB2312"/>
                <w:b/>
                <w:szCs w:val="21"/>
              </w:rPr>
              <w:t>备注</w:t>
            </w:r>
          </w:p>
        </w:tc>
      </w:tr>
      <w:tr w14:paraId="5E94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0" w:type="pct"/>
            <w:vAlign w:val="center"/>
          </w:tcPr>
          <w:p w14:paraId="0031C902">
            <w:pPr>
              <w:numPr>
                <w:ilvl w:val="0"/>
                <w:numId w:val="1"/>
              </w:numPr>
              <w:ind w:left="0" w:firstLine="0"/>
              <w:jc w:val="center"/>
              <w:rPr>
                <w:rFonts w:hint="eastAsia" w:ascii="仿宋_GB2312" w:hAnsi="仿宋" w:eastAsia="仿宋_GB2312"/>
                <w:szCs w:val="21"/>
              </w:rPr>
            </w:pPr>
          </w:p>
        </w:tc>
        <w:tc>
          <w:tcPr>
            <w:tcW w:w="863" w:type="pct"/>
            <w:vAlign w:val="center"/>
          </w:tcPr>
          <w:p w14:paraId="10F9086D">
            <w:pPr>
              <w:jc w:val="center"/>
              <w:rPr>
                <w:rFonts w:hint="eastAsia" w:ascii="仿宋_GB2312" w:hAnsi="仿宋" w:eastAsia="仿宋_GB2312"/>
                <w:szCs w:val="21"/>
              </w:rPr>
            </w:pPr>
            <w:r>
              <w:rPr>
                <w:rFonts w:hint="eastAsia" w:ascii="仿宋_GB2312" w:hAnsi="仿宋" w:eastAsia="仿宋_GB2312"/>
                <w:szCs w:val="21"/>
              </w:rPr>
              <w:t>十字滑台送料单元</w:t>
            </w:r>
          </w:p>
        </w:tc>
        <w:tc>
          <w:tcPr>
            <w:tcW w:w="3238" w:type="pct"/>
            <w:vAlign w:val="center"/>
          </w:tcPr>
          <w:p w14:paraId="3CC50801">
            <w:pPr>
              <w:ind w:left="210" w:hanging="210" w:hangingChars="100"/>
              <w:rPr>
                <w:rFonts w:hint="eastAsia" w:ascii="仿宋_GB2312" w:hAnsi="仿宋" w:eastAsia="仿宋_GB2312"/>
                <w:szCs w:val="21"/>
              </w:rPr>
            </w:pPr>
            <w:r>
              <w:rPr>
                <w:rFonts w:hint="eastAsia" w:ascii="仿宋_GB2312" w:hAnsi="仿宋" w:eastAsia="仿宋_GB2312"/>
                <w:szCs w:val="21"/>
              </w:rPr>
              <w:t>1）</w:t>
            </w:r>
            <w:r>
              <w:rPr>
                <w:rFonts w:ascii="仿宋_GB2312" w:hAnsi="仿宋" w:eastAsia="仿宋_GB2312"/>
                <w:szCs w:val="21"/>
              </w:rPr>
              <w:t>X</w:t>
            </w:r>
            <w:r>
              <w:rPr>
                <w:rFonts w:hint="eastAsia" w:ascii="仿宋_GB2312" w:hAnsi="仿宋" w:eastAsia="仿宋_GB2312"/>
                <w:szCs w:val="21"/>
              </w:rPr>
              <w:t>轴位置检测传感器（左限、原点、右限）安装正确；</w:t>
            </w:r>
          </w:p>
          <w:p w14:paraId="6DD0DE5E">
            <w:pPr>
              <w:rPr>
                <w:rFonts w:hint="eastAsia" w:ascii="仿宋_GB2312" w:hAnsi="仿宋" w:eastAsia="仿宋_GB2312"/>
                <w:szCs w:val="21"/>
              </w:rPr>
            </w:pPr>
            <w:r>
              <w:rPr>
                <w:rFonts w:hint="eastAsia" w:ascii="仿宋_GB2312" w:hAnsi="仿宋" w:eastAsia="仿宋_GB2312"/>
                <w:szCs w:val="21"/>
              </w:rPr>
              <w:t>2）</w:t>
            </w:r>
            <w:r>
              <w:rPr>
                <w:rFonts w:ascii="仿宋_GB2312" w:hAnsi="仿宋" w:eastAsia="仿宋_GB2312"/>
                <w:szCs w:val="21"/>
              </w:rPr>
              <w:t>Y</w:t>
            </w:r>
            <w:r>
              <w:rPr>
                <w:rFonts w:hint="eastAsia" w:ascii="仿宋_GB2312" w:hAnsi="仿宋" w:eastAsia="仿宋_GB2312"/>
                <w:szCs w:val="21"/>
              </w:rPr>
              <w:t>轴位置检测传感器（前限、原点、后限）安装正确；</w:t>
            </w:r>
          </w:p>
          <w:p w14:paraId="00EF9D8F">
            <w:pPr>
              <w:rPr>
                <w:rFonts w:hint="eastAsia" w:ascii="仿宋_GB2312" w:hAnsi="仿宋" w:eastAsia="仿宋_GB2312"/>
                <w:szCs w:val="21"/>
              </w:rPr>
            </w:pPr>
            <w:r>
              <w:rPr>
                <w:rFonts w:hint="eastAsia" w:ascii="仿宋_GB2312" w:hAnsi="仿宋" w:eastAsia="仿宋_GB2312"/>
                <w:szCs w:val="21"/>
              </w:rPr>
              <w:t>3）</w:t>
            </w:r>
            <w:r>
              <w:rPr>
                <w:rFonts w:ascii="仿宋_GB2312" w:hAnsi="仿宋" w:eastAsia="仿宋_GB2312"/>
                <w:szCs w:val="21"/>
              </w:rPr>
              <w:t>Y</w:t>
            </w:r>
            <w:r>
              <w:rPr>
                <w:rFonts w:hint="eastAsia" w:ascii="仿宋_GB2312" w:hAnsi="仿宋" w:eastAsia="仿宋_GB2312"/>
                <w:szCs w:val="21"/>
              </w:rPr>
              <w:t>轴槽型光电传感器、磁性开关安装正确；</w:t>
            </w:r>
          </w:p>
          <w:p w14:paraId="037C2F86">
            <w:pPr>
              <w:rPr>
                <w:rFonts w:hint="eastAsia" w:ascii="仿宋_GB2312" w:hAnsi="仿宋" w:eastAsia="仿宋_GB2312"/>
                <w:szCs w:val="21"/>
              </w:rPr>
            </w:pPr>
            <w:r>
              <w:rPr>
                <w:rFonts w:hint="eastAsia" w:ascii="仿宋_GB2312" w:hAnsi="仿宋" w:eastAsia="仿宋_GB2312"/>
                <w:szCs w:val="21"/>
              </w:rPr>
              <w:t>4）X轴、Y轴伺服电机连接正确；</w:t>
            </w:r>
          </w:p>
          <w:p w14:paraId="4E37E07A">
            <w:pPr>
              <w:rPr>
                <w:rFonts w:hint="eastAsia" w:ascii="仿宋_GB2312" w:hAnsi="仿宋" w:eastAsia="仿宋_GB2312"/>
                <w:szCs w:val="21"/>
              </w:rPr>
            </w:pPr>
            <w:r>
              <w:rPr>
                <w:rFonts w:hint="eastAsia" w:ascii="仿宋_GB2312" w:hAnsi="仿宋" w:eastAsia="仿宋_GB2312"/>
                <w:szCs w:val="21"/>
              </w:rPr>
              <w:t>5）连接控制电路和气路，走向、绑扎合理，符合工艺规范要求；</w:t>
            </w:r>
          </w:p>
        </w:tc>
        <w:tc>
          <w:tcPr>
            <w:tcW w:w="419" w:type="pct"/>
            <w:vAlign w:val="center"/>
          </w:tcPr>
          <w:p w14:paraId="50AB8184">
            <w:pPr>
              <w:ind w:firstLine="10" w:firstLineChars="5"/>
              <w:jc w:val="center"/>
              <w:rPr>
                <w:rFonts w:hint="eastAsia" w:ascii="仿宋_GB2312" w:hAnsi="仿宋" w:eastAsia="仿宋_GB2312"/>
                <w:szCs w:val="21"/>
              </w:rPr>
            </w:pPr>
          </w:p>
        </w:tc>
      </w:tr>
      <w:tr w14:paraId="2920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0" w:type="pct"/>
            <w:vAlign w:val="center"/>
          </w:tcPr>
          <w:p w14:paraId="04F2FF57">
            <w:pPr>
              <w:numPr>
                <w:ilvl w:val="0"/>
                <w:numId w:val="1"/>
              </w:numPr>
              <w:ind w:left="0" w:firstLine="0"/>
              <w:jc w:val="center"/>
              <w:rPr>
                <w:rFonts w:hint="eastAsia" w:ascii="仿宋_GB2312" w:hAnsi="仿宋" w:eastAsia="仿宋_GB2312"/>
                <w:szCs w:val="21"/>
              </w:rPr>
            </w:pPr>
          </w:p>
        </w:tc>
        <w:tc>
          <w:tcPr>
            <w:tcW w:w="863" w:type="pct"/>
            <w:vAlign w:val="center"/>
          </w:tcPr>
          <w:p w14:paraId="793A60C1">
            <w:pPr>
              <w:jc w:val="center"/>
              <w:rPr>
                <w:rFonts w:hint="eastAsia" w:ascii="仿宋_GB2312" w:hAnsi="仿宋" w:eastAsia="仿宋_GB2312"/>
                <w:szCs w:val="21"/>
              </w:rPr>
            </w:pPr>
            <w:r>
              <w:rPr>
                <w:rFonts w:hint="eastAsia" w:ascii="仿宋_GB2312" w:hAnsi="仿宋" w:eastAsia="仿宋_GB2312"/>
                <w:szCs w:val="21"/>
              </w:rPr>
              <w:t>转塔冲压单元</w:t>
            </w:r>
          </w:p>
        </w:tc>
        <w:tc>
          <w:tcPr>
            <w:tcW w:w="3238" w:type="pct"/>
            <w:vAlign w:val="center"/>
          </w:tcPr>
          <w:p w14:paraId="4F9EB623">
            <w:pPr>
              <w:rPr>
                <w:rFonts w:hint="eastAsia" w:ascii="仿宋_GB2312" w:hAnsi="仿宋" w:eastAsia="仿宋_GB2312"/>
                <w:szCs w:val="21"/>
              </w:rPr>
            </w:pPr>
            <w:r>
              <w:rPr>
                <w:rFonts w:hint="eastAsia" w:ascii="仿宋_GB2312" w:hAnsi="仿宋" w:eastAsia="仿宋_GB2312"/>
                <w:szCs w:val="21"/>
              </w:rPr>
              <w:t>1）转塔冲压单元电感式接近传感器安装正确；</w:t>
            </w:r>
          </w:p>
          <w:p w14:paraId="16BE3775">
            <w:pPr>
              <w:rPr>
                <w:rFonts w:hint="eastAsia" w:ascii="仿宋_GB2312" w:hAnsi="仿宋" w:eastAsia="仿宋_GB2312"/>
                <w:szCs w:val="21"/>
              </w:rPr>
            </w:pPr>
            <w:r>
              <w:rPr>
                <w:rFonts w:hint="eastAsia" w:ascii="仿宋_GB2312" w:hAnsi="仿宋" w:eastAsia="仿宋_GB2312"/>
                <w:szCs w:val="21"/>
              </w:rPr>
              <w:t>2）定位气缸、液压增压气缸磁性开关安装正确；</w:t>
            </w:r>
          </w:p>
          <w:p w14:paraId="1A6235B5">
            <w:pPr>
              <w:rPr>
                <w:rFonts w:hint="eastAsia" w:ascii="仿宋_GB2312" w:hAnsi="仿宋" w:eastAsia="仿宋_GB2312"/>
                <w:szCs w:val="21"/>
              </w:rPr>
            </w:pPr>
            <w:r>
              <w:rPr>
                <w:rFonts w:hint="eastAsia" w:ascii="仿宋_GB2312" w:hAnsi="仿宋" w:eastAsia="仿宋_GB2312"/>
                <w:szCs w:val="21"/>
              </w:rPr>
              <w:t>3）连接控制电路和气路，走向、绑扎合理，符合工艺规范要求；</w:t>
            </w:r>
          </w:p>
        </w:tc>
        <w:tc>
          <w:tcPr>
            <w:tcW w:w="419" w:type="pct"/>
            <w:vAlign w:val="center"/>
          </w:tcPr>
          <w:p w14:paraId="44B32F0E">
            <w:pPr>
              <w:ind w:firstLine="10" w:firstLineChars="5"/>
              <w:jc w:val="center"/>
              <w:rPr>
                <w:rFonts w:hint="eastAsia" w:ascii="仿宋_GB2312" w:hAnsi="仿宋" w:eastAsia="仿宋_GB2312"/>
                <w:szCs w:val="21"/>
              </w:rPr>
            </w:pPr>
          </w:p>
        </w:tc>
      </w:tr>
      <w:tr w14:paraId="1438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0" w:type="pct"/>
            <w:vAlign w:val="center"/>
          </w:tcPr>
          <w:p w14:paraId="71DC130E">
            <w:pPr>
              <w:numPr>
                <w:ilvl w:val="0"/>
                <w:numId w:val="1"/>
              </w:numPr>
              <w:ind w:left="0" w:firstLine="0"/>
              <w:jc w:val="center"/>
              <w:rPr>
                <w:rFonts w:hint="eastAsia" w:ascii="仿宋_GB2312" w:hAnsi="仿宋" w:eastAsia="仿宋_GB2312"/>
                <w:szCs w:val="21"/>
              </w:rPr>
            </w:pPr>
          </w:p>
        </w:tc>
        <w:tc>
          <w:tcPr>
            <w:tcW w:w="863" w:type="pct"/>
            <w:vAlign w:val="center"/>
          </w:tcPr>
          <w:p w14:paraId="22D3E158">
            <w:pPr>
              <w:jc w:val="center"/>
              <w:rPr>
                <w:rFonts w:hint="eastAsia" w:ascii="仿宋_GB2312" w:hAnsi="仿宋" w:eastAsia="仿宋_GB2312"/>
                <w:szCs w:val="21"/>
              </w:rPr>
            </w:pPr>
            <w:r>
              <w:rPr>
                <w:rFonts w:hint="eastAsia" w:ascii="仿宋_GB2312" w:hAnsi="仿宋" w:eastAsia="仿宋_GB2312"/>
                <w:szCs w:val="21"/>
              </w:rPr>
              <w:t>智能仓储单元</w:t>
            </w:r>
          </w:p>
        </w:tc>
        <w:tc>
          <w:tcPr>
            <w:tcW w:w="3238" w:type="pct"/>
            <w:vAlign w:val="center"/>
          </w:tcPr>
          <w:p w14:paraId="3578BE1E">
            <w:pPr>
              <w:rPr>
                <w:rFonts w:hint="eastAsia" w:ascii="仿宋_GB2312" w:hAnsi="仿宋" w:eastAsia="仿宋_GB2312"/>
                <w:szCs w:val="21"/>
              </w:rPr>
            </w:pPr>
            <w:r>
              <w:rPr>
                <w:rFonts w:hint="eastAsia" w:ascii="仿宋_GB2312" w:hAnsi="仿宋" w:eastAsia="仿宋_GB2312"/>
                <w:szCs w:val="21"/>
              </w:rPr>
              <w:t>1</w:t>
            </w:r>
            <w:r>
              <w:rPr>
                <w:rFonts w:ascii="仿宋_GB2312" w:hAnsi="仿宋" w:eastAsia="仿宋_GB2312"/>
                <w:szCs w:val="21"/>
              </w:rPr>
              <w:t>) X</w:t>
            </w:r>
            <w:r>
              <w:rPr>
                <w:rFonts w:hint="eastAsia" w:ascii="仿宋_GB2312" w:hAnsi="仿宋" w:eastAsia="仿宋_GB2312"/>
                <w:szCs w:val="21"/>
              </w:rPr>
              <w:t>轴位置检测传感器（左限、原点、右限）安装正确；</w:t>
            </w:r>
          </w:p>
          <w:p w14:paraId="742253DF">
            <w:pPr>
              <w:rPr>
                <w:rFonts w:hint="eastAsia" w:ascii="仿宋_GB2312" w:hAnsi="仿宋" w:eastAsia="仿宋_GB2312"/>
                <w:szCs w:val="21"/>
              </w:rPr>
            </w:pPr>
            <w:r>
              <w:rPr>
                <w:rFonts w:hint="eastAsia" w:ascii="仿宋_GB2312" w:hAnsi="仿宋" w:eastAsia="仿宋_GB2312"/>
                <w:szCs w:val="21"/>
              </w:rPr>
              <w:t>2</w:t>
            </w:r>
            <w:r>
              <w:rPr>
                <w:rFonts w:ascii="仿宋_GB2312" w:hAnsi="仿宋" w:eastAsia="仿宋_GB2312"/>
                <w:szCs w:val="21"/>
              </w:rPr>
              <w:t>) Y</w:t>
            </w:r>
            <w:r>
              <w:rPr>
                <w:rFonts w:hint="eastAsia" w:ascii="仿宋_GB2312" w:hAnsi="仿宋" w:eastAsia="仿宋_GB2312"/>
                <w:szCs w:val="21"/>
              </w:rPr>
              <w:t>轴位置检测传感器（上限、原点、下限）安装正确；</w:t>
            </w:r>
          </w:p>
          <w:p w14:paraId="63F87D15">
            <w:pPr>
              <w:rPr>
                <w:rFonts w:hint="eastAsia" w:ascii="仿宋_GB2312" w:hAnsi="仿宋" w:eastAsia="仿宋_GB2312"/>
                <w:szCs w:val="21"/>
              </w:rPr>
            </w:pPr>
            <w:r>
              <w:rPr>
                <w:rFonts w:hint="eastAsia" w:ascii="仿宋_GB2312" w:hAnsi="仿宋" w:eastAsia="仿宋_GB2312"/>
                <w:szCs w:val="21"/>
              </w:rPr>
              <w:t>3</w:t>
            </w:r>
            <w:r>
              <w:rPr>
                <w:rFonts w:ascii="仿宋_GB2312" w:hAnsi="仿宋" w:eastAsia="仿宋_GB2312"/>
                <w:szCs w:val="21"/>
              </w:rPr>
              <w:t xml:space="preserve">) </w:t>
            </w:r>
            <w:r>
              <w:rPr>
                <w:rFonts w:hint="eastAsia" w:ascii="仿宋_GB2312" w:hAnsi="仿宋" w:eastAsia="仿宋_GB2312"/>
                <w:szCs w:val="21"/>
              </w:rPr>
              <w:t>出入库中转台光电传感器、堆垛气缸磁性开关安装正确；</w:t>
            </w:r>
          </w:p>
          <w:p w14:paraId="4EE37E32">
            <w:pPr>
              <w:rPr>
                <w:rFonts w:hint="eastAsia" w:ascii="仿宋_GB2312" w:hAnsi="仿宋" w:eastAsia="仿宋_GB2312"/>
                <w:szCs w:val="21"/>
              </w:rPr>
            </w:pPr>
            <w:r>
              <w:rPr>
                <w:rFonts w:hint="eastAsia" w:ascii="仿宋_GB2312" w:hAnsi="仿宋" w:eastAsia="仿宋_GB2312"/>
                <w:szCs w:val="21"/>
              </w:rPr>
              <w:t>4</w:t>
            </w:r>
            <w:r>
              <w:rPr>
                <w:rFonts w:ascii="仿宋_GB2312" w:hAnsi="仿宋" w:eastAsia="仿宋_GB2312"/>
                <w:szCs w:val="21"/>
              </w:rPr>
              <w:t xml:space="preserve">) </w:t>
            </w:r>
            <w:r>
              <w:rPr>
                <w:rFonts w:hint="eastAsia" w:ascii="仿宋_GB2312" w:hAnsi="仿宋" w:eastAsia="仿宋_GB2312"/>
                <w:szCs w:val="21"/>
              </w:rPr>
              <w:t>X轴、Y轴步进电机连接正确，伺服接地良好可靠；</w:t>
            </w:r>
          </w:p>
          <w:p w14:paraId="086D2FC4">
            <w:pPr>
              <w:rPr>
                <w:rFonts w:hint="eastAsia" w:ascii="仿宋_GB2312" w:hAnsi="仿宋" w:eastAsia="仿宋_GB2312"/>
                <w:szCs w:val="21"/>
              </w:rPr>
            </w:pPr>
            <w:r>
              <w:rPr>
                <w:rFonts w:hint="eastAsia" w:ascii="仿宋_GB2312" w:hAnsi="仿宋" w:eastAsia="仿宋_GB2312"/>
                <w:szCs w:val="21"/>
              </w:rPr>
              <w:t>5）连接控制电路和气路，走向、绑扎合理符合工艺规范要求；</w:t>
            </w:r>
          </w:p>
          <w:p w14:paraId="5FCE1F62">
            <w:pPr>
              <w:rPr>
                <w:rFonts w:hint="eastAsia" w:ascii="仿宋_GB2312" w:hAnsi="仿宋" w:eastAsia="仿宋_GB2312"/>
                <w:szCs w:val="21"/>
              </w:rPr>
            </w:pPr>
            <w:r>
              <w:rPr>
                <w:rFonts w:ascii="仿宋_GB2312" w:hAnsi="仿宋" w:eastAsia="仿宋_GB2312"/>
                <w:szCs w:val="21"/>
              </w:rPr>
              <w:t>6</w:t>
            </w:r>
            <w:r>
              <w:rPr>
                <w:rFonts w:hint="eastAsia" w:ascii="仿宋_GB2312" w:hAnsi="仿宋" w:eastAsia="仿宋_GB2312"/>
                <w:szCs w:val="21"/>
              </w:rPr>
              <w:t>）接线端子侧号码管正确；</w:t>
            </w:r>
          </w:p>
        </w:tc>
        <w:tc>
          <w:tcPr>
            <w:tcW w:w="419" w:type="pct"/>
            <w:vAlign w:val="center"/>
          </w:tcPr>
          <w:p w14:paraId="0196E0C0">
            <w:pPr>
              <w:jc w:val="center"/>
              <w:rPr>
                <w:rFonts w:hint="eastAsia" w:ascii="仿宋_GB2312" w:hAnsi="仿宋" w:eastAsia="仿宋_GB2312"/>
                <w:szCs w:val="21"/>
              </w:rPr>
            </w:pPr>
          </w:p>
        </w:tc>
      </w:tr>
      <w:tr w14:paraId="6B29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0" w:type="pct"/>
            <w:vAlign w:val="center"/>
          </w:tcPr>
          <w:p w14:paraId="640396F7">
            <w:pPr>
              <w:numPr>
                <w:ilvl w:val="0"/>
                <w:numId w:val="1"/>
              </w:numPr>
              <w:ind w:left="0" w:firstLine="0"/>
              <w:jc w:val="center"/>
              <w:rPr>
                <w:rFonts w:hint="eastAsia" w:ascii="仿宋_GB2312" w:hAnsi="仿宋" w:eastAsia="仿宋_GB2312"/>
                <w:szCs w:val="21"/>
              </w:rPr>
            </w:pPr>
          </w:p>
        </w:tc>
        <w:tc>
          <w:tcPr>
            <w:tcW w:w="863" w:type="pct"/>
            <w:vAlign w:val="center"/>
          </w:tcPr>
          <w:p w14:paraId="78C37441">
            <w:pPr>
              <w:jc w:val="center"/>
              <w:rPr>
                <w:rFonts w:hint="eastAsia" w:ascii="仿宋_GB2312" w:hAnsi="仿宋" w:eastAsia="仿宋_GB2312"/>
                <w:szCs w:val="21"/>
              </w:rPr>
            </w:pPr>
            <w:r>
              <w:rPr>
                <w:rFonts w:hint="eastAsia" w:ascii="仿宋_GB2312" w:hAnsi="仿宋" w:eastAsia="仿宋_GB2312"/>
                <w:szCs w:val="21"/>
              </w:rPr>
              <w:t>输送检测单元</w:t>
            </w:r>
          </w:p>
        </w:tc>
        <w:tc>
          <w:tcPr>
            <w:tcW w:w="3238" w:type="pct"/>
            <w:vAlign w:val="center"/>
          </w:tcPr>
          <w:p w14:paraId="7D4FE722">
            <w:pPr>
              <w:rPr>
                <w:rFonts w:hint="eastAsia" w:ascii="仿宋_GB2312" w:hAnsi="仿宋" w:eastAsia="仿宋_GB2312"/>
                <w:szCs w:val="21"/>
              </w:rPr>
            </w:pPr>
            <w:r>
              <w:rPr>
                <w:rFonts w:hint="eastAsia" w:ascii="仿宋_GB2312" w:hAnsi="仿宋" w:eastAsia="仿宋_GB2312"/>
                <w:szCs w:val="21"/>
              </w:rPr>
              <w:t>1</w:t>
            </w:r>
            <w:r>
              <w:rPr>
                <w:rFonts w:ascii="仿宋_GB2312" w:hAnsi="仿宋" w:eastAsia="仿宋_GB2312"/>
                <w:szCs w:val="21"/>
              </w:rPr>
              <w:t xml:space="preserve">) </w:t>
            </w:r>
            <w:r>
              <w:rPr>
                <w:rFonts w:hint="eastAsia" w:ascii="仿宋_GB2312" w:hAnsi="仿宋" w:eastAsia="仿宋_GB2312"/>
                <w:szCs w:val="21"/>
              </w:rPr>
              <w:t>位置检测光电传感器、旋转编码器安装正确；</w:t>
            </w:r>
          </w:p>
          <w:p w14:paraId="7D62F790">
            <w:pPr>
              <w:rPr>
                <w:rFonts w:hint="eastAsia" w:ascii="仿宋_GB2312" w:hAnsi="仿宋" w:eastAsia="仿宋_GB2312"/>
                <w:szCs w:val="21"/>
              </w:rPr>
            </w:pPr>
            <w:r>
              <w:rPr>
                <w:rFonts w:hint="eastAsia" w:ascii="仿宋_GB2312" w:hAnsi="仿宋" w:eastAsia="仿宋_GB2312"/>
                <w:szCs w:val="21"/>
              </w:rPr>
              <w:t>2</w:t>
            </w:r>
            <w:r>
              <w:rPr>
                <w:rFonts w:ascii="仿宋_GB2312" w:hAnsi="仿宋" w:eastAsia="仿宋_GB2312"/>
                <w:szCs w:val="21"/>
              </w:rPr>
              <w:t xml:space="preserve">) </w:t>
            </w:r>
            <w:r>
              <w:rPr>
                <w:rFonts w:hint="eastAsia" w:ascii="仿宋_GB2312" w:hAnsi="仿宋" w:eastAsia="仿宋_GB2312"/>
                <w:szCs w:val="21"/>
              </w:rPr>
              <w:t>三相异步电动机电机电路连接正确，接地良好，可靠；</w:t>
            </w:r>
          </w:p>
          <w:p w14:paraId="58C04506">
            <w:pPr>
              <w:rPr>
                <w:rFonts w:hint="eastAsia" w:ascii="仿宋_GB2312" w:hAnsi="仿宋" w:eastAsia="仿宋_GB2312"/>
                <w:szCs w:val="21"/>
              </w:rPr>
            </w:pPr>
            <w:r>
              <w:rPr>
                <w:rFonts w:hint="eastAsia" w:ascii="仿宋_GB2312" w:hAnsi="仿宋" w:eastAsia="仿宋_GB2312"/>
                <w:szCs w:val="21"/>
              </w:rPr>
              <w:t>3</w:t>
            </w:r>
            <w:r>
              <w:rPr>
                <w:rFonts w:ascii="仿宋_GB2312" w:hAnsi="仿宋" w:eastAsia="仿宋_GB2312"/>
                <w:szCs w:val="21"/>
              </w:rPr>
              <w:t xml:space="preserve">) </w:t>
            </w:r>
            <w:r>
              <w:rPr>
                <w:rFonts w:hint="eastAsia" w:ascii="仿宋_GB2312" w:hAnsi="仿宋" w:eastAsia="仿宋_GB2312"/>
                <w:szCs w:val="21"/>
              </w:rPr>
              <w:t>机器视觉检测系统安装连接正确；</w:t>
            </w:r>
          </w:p>
          <w:p w14:paraId="6324DECE">
            <w:pPr>
              <w:rPr>
                <w:rFonts w:hint="eastAsia" w:ascii="仿宋_GB2312" w:hAnsi="仿宋" w:eastAsia="仿宋_GB2312"/>
                <w:szCs w:val="21"/>
              </w:rPr>
            </w:pPr>
            <w:r>
              <w:rPr>
                <w:rFonts w:ascii="仿宋_GB2312" w:hAnsi="仿宋" w:eastAsia="仿宋_GB2312"/>
                <w:szCs w:val="21"/>
              </w:rPr>
              <w:t>4</w:t>
            </w:r>
            <w:r>
              <w:rPr>
                <w:rFonts w:hint="eastAsia" w:ascii="仿宋_GB2312" w:hAnsi="仿宋" w:eastAsia="仿宋_GB2312"/>
                <w:szCs w:val="21"/>
              </w:rPr>
              <w:t>）连接控制电路、走向、绑扎合理，符合工艺规范要求；</w:t>
            </w:r>
          </w:p>
          <w:p w14:paraId="188466B2">
            <w:pPr>
              <w:rPr>
                <w:rFonts w:hint="eastAsia" w:ascii="仿宋_GB2312" w:hAnsi="仿宋" w:eastAsia="仿宋_GB2312"/>
                <w:szCs w:val="21"/>
              </w:rPr>
            </w:pPr>
            <w:r>
              <w:rPr>
                <w:rFonts w:ascii="仿宋_GB2312" w:hAnsi="仿宋" w:eastAsia="仿宋_GB2312"/>
                <w:szCs w:val="21"/>
              </w:rPr>
              <w:t>5</w:t>
            </w:r>
            <w:r>
              <w:rPr>
                <w:rFonts w:hint="eastAsia" w:ascii="仿宋_GB2312" w:hAnsi="仿宋" w:eastAsia="仿宋_GB2312"/>
                <w:szCs w:val="21"/>
              </w:rPr>
              <w:t>）接线端子侧号码管正确；</w:t>
            </w:r>
          </w:p>
        </w:tc>
        <w:tc>
          <w:tcPr>
            <w:tcW w:w="419" w:type="pct"/>
            <w:vAlign w:val="center"/>
          </w:tcPr>
          <w:p w14:paraId="2A6476AF">
            <w:pPr>
              <w:jc w:val="center"/>
              <w:rPr>
                <w:rFonts w:hint="eastAsia" w:ascii="仿宋_GB2312" w:hAnsi="仿宋" w:eastAsia="仿宋_GB2312"/>
                <w:szCs w:val="21"/>
              </w:rPr>
            </w:pPr>
          </w:p>
        </w:tc>
      </w:tr>
      <w:tr w14:paraId="1C6B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0" w:type="pct"/>
            <w:vAlign w:val="center"/>
          </w:tcPr>
          <w:p w14:paraId="4036C2AD">
            <w:pPr>
              <w:numPr>
                <w:ilvl w:val="0"/>
                <w:numId w:val="1"/>
              </w:numPr>
              <w:ind w:left="0" w:firstLine="0"/>
              <w:jc w:val="center"/>
              <w:rPr>
                <w:rFonts w:hint="eastAsia" w:ascii="仿宋_GB2312" w:hAnsi="仿宋" w:eastAsia="仿宋_GB2312"/>
                <w:szCs w:val="21"/>
              </w:rPr>
            </w:pPr>
          </w:p>
        </w:tc>
        <w:tc>
          <w:tcPr>
            <w:tcW w:w="863" w:type="pct"/>
            <w:vAlign w:val="center"/>
          </w:tcPr>
          <w:p w14:paraId="0FD7397F">
            <w:pPr>
              <w:jc w:val="center"/>
              <w:rPr>
                <w:rFonts w:hint="eastAsia" w:ascii="仿宋_GB2312" w:hAnsi="仿宋" w:eastAsia="仿宋_GB2312"/>
                <w:szCs w:val="21"/>
              </w:rPr>
            </w:pPr>
            <w:r>
              <w:rPr>
                <w:rFonts w:hint="eastAsia" w:ascii="仿宋_GB2312" w:hAnsi="仿宋" w:eastAsia="仿宋_GB2312"/>
                <w:szCs w:val="21"/>
              </w:rPr>
              <w:t>直角坐标机械手单元</w:t>
            </w:r>
          </w:p>
        </w:tc>
        <w:tc>
          <w:tcPr>
            <w:tcW w:w="3238" w:type="pct"/>
            <w:vAlign w:val="center"/>
          </w:tcPr>
          <w:p w14:paraId="4EC57E06">
            <w:pPr>
              <w:rPr>
                <w:rFonts w:hint="eastAsia" w:ascii="仿宋_GB2312" w:hAnsi="仿宋" w:eastAsia="仿宋_GB2312"/>
                <w:szCs w:val="21"/>
              </w:rPr>
            </w:pPr>
            <w:r>
              <w:rPr>
                <w:rFonts w:ascii="仿宋_GB2312" w:hAnsi="仿宋" w:eastAsia="仿宋_GB2312"/>
                <w:szCs w:val="21"/>
              </w:rPr>
              <w:t>1</w:t>
            </w:r>
            <w:r>
              <w:rPr>
                <w:rFonts w:hint="eastAsia" w:ascii="仿宋_GB2312" w:hAnsi="仿宋" w:eastAsia="仿宋_GB2312"/>
                <w:szCs w:val="21"/>
              </w:rPr>
              <w:t>）连接控制电路和气路、走向、绑扎合理，符合工艺规范要求；</w:t>
            </w:r>
          </w:p>
          <w:p w14:paraId="09809190">
            <w:pPr>
              <w:rPr>
                <w:rFonts w:hint="eastAsia" w:ascii="仿宋_GB2312" w:hAnsi="仿宋" w:eastAsia="仿宋_GB2312"/>
                <w:szCs w:val="21"/>
              </w:rPr>
            </w:pPr>
            <w:r>
              <w:rPr>
                <w:rFonts w:ascii="仿宋_GB2312" w:hAnsi="仿宋" w:eastAsia="仿宋_GB2312"/>
                <w:szCs w:val="21"/>
              </w:rPr>
              <w:t>2</w:t>
            </w:r>
            <w:r>
              <w:rPr>
                <w:rFonts w:hint="eastAsia" w:ascii="仿宋_GB2312" w:hAnsi="仿宋" w:eastAsia="仿宋_GB2312"/>
                <w:szCs w:val="21"/>
              </w:rPr>
              <w:t>）接线端子侧号码管正确；</w:t>
            </w:r>
          </w:p>
          <w:p w14:paraId="245CEB93">
            <w:pPr>
              <w:rPr>
                <w:rFonts w:hint="eastAsia" w:ascii="仿宋_GB2312" w:hAnsi="仿宋" w:eastAsia="仿宋_GB2312"/>
                <w:szCs w:val="21"/>
              </w:rPr>
            </w:pPr>
            <w:r>
              <w:rPr>
                <w:rFonts w:hint="eastAsia" w:ascii="仿宋_GB2312" w:hAnsi="仿宋" w:eastAsia="仿宋_GB2312"/>
                <w:szCs w:val="21"/>
              </w:rPr>
              <w:t>3）X轴、Y轴伺服电机接地良好，可靠；</w:t>
            </w:r>
          </w:p>
        </w:tc>
        <w:tc>
          <w:tcPr>
            <w:tcW w:w="419" w:type="pct"/>
            <w:vAlign w:val="center"/>
          </w:tcPr>
          <w:p w14:paraId="1BC62AF7">
            <w:pPr>
              <w:jc w:val="center"/>
              <w:rPr>
                <w:rFonts w:hint="eastAsia" w:ascii="仿宋_GB2312" w:hAnsi="仿宋" w:eastAsia="仿宋_GB2312"/>
                <w:szCs w:val="21"/>
              </w:rPr>
            </w:pPr>
          </w:p>
        </w:tc>
      </w:tr>
      <w:tr w14:paraId="7204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80" w:type="pct"/>
            <w:vAlign w:val="center"/>
          </w:tcPr>
          <w:p w14:paraId="500F4A9B">
            <w:pPr>
              <w:numPr>
                <w:ilvl w:val="0"/>
                <w:numId w:val="1"/>
              </w:numPr>
              <w:ind w:left="0" w:firstLine="0"/>
              <w:jc w:val="center"/>
              <w:rPr>
                <w:rFonts w:hint="eastAsia" w:ascii="仿宋_GB2312" w:hAnsi="仿宋" w:eastAsia="仿宋_GB2312"/>
                <w:szCs w:val="21"/>
              </w:rPr>
            </w:pPr>
          </w:p>
        </w:tc>
        <w:tc>
          <w:tcPr>
            <w:tcW w:w="863" w:type="pct"/>
            <w:vAlign w:val="center"/>
          </w:tcPr>
          <w:p w14:paraId="75ADF339">
            <w:pPr>
              <w:jc w:val="center"/>
              <w:rPr>
                <w:rFonts w:hint="eastAsia" w:ascii="仿宋_GB2312" w:hAnsi="仿宋" w:eastAsia="仿宋_GB2312"/>
                <w:szCs w:val="21"/>
              </w:rPr>
            </w:pPr>
            <w:r>
              <w:rPr>
                <w:rFonts w:hint="eastAsia" w:ascii="仿宋_GB2312" w:hAnsi="仿宋" w:eastAsia="仿宋_GB2312"/>
                <w:szCs w:val="21"/>
              </w:rPr>
              <w:t>其它</w:t>
            </w:r>
          </w:p>
        </w:tc>
        <w:tc>
          <w:tcPr>
            <w:tcW w:w="3238" w:type="pct"/>
            <w:vAlign w:val="center"/>
          </w:tcPr>
          <w:p w14:paraId="2D58C686">
            <w:pPr>
              <w:rPr>
                <w:rFonts w:hint="eastAsia" w:ascii="仿宋_GB2312" w:hAnsi="仿宋" w:eastAsia="仿宋_GB2312"/>
                <w:szCs w:val="21"/>
              </w:rPr>
            </w:pPr>
            <w:r>
              <w:rPr>
                <w:rFonts w:ascii="仿宋_GB2312" w:hAnsi="仿宋" w:eastAsia="仿宋_GB2312"/>
                <w:szCs w:val="21"/>
              </w:rPr>
              <w:t>1</w:t>
            </w:r>
            <w:r>
              <w:rPr>
                <w:rFonts w:hint="eastAsia" w:ascii="仿宋_GB2312" w:hAnsi="仿宋" w:eastAsia="仿宋_GB2312"/>
                <w:szCs w:val="21"/>
              </w:rPr>
              <w:t>）调整好各单元模块之间的位置关系，能完成自动加工功能。</w:t>
            </w:r>
          </w:p>
          <w:p w14:paraId="41C4BD0D">
            <w:pPr>
              <w:rPr>
                <w:rFonts w:hint="eastAsia" w:ascii="仿宋_GB2312" w:hAnsi="仿宋" w:eastAsia="仿宋_GB2312"/>
                <w:sz w:val="24"/>
                <w:szCs w:val="24"/>
              </w:rPr>
            </w:pPr>
            <w:r>
              <w:rPr>
                <w:rFonts w:ascii="仿宋_GB2312" w:hAnsi="仿宋" w:eastAsia="仿宋_GB2312"/>
                <w:szCs w:val="21"/>
              </w:rPr>
              <w:t>2</w:t>
            </w:r>
            <w:r>
              <w:rPr>
                <w:rFonts w:hint="eastAsia" w:ascii="仿宋_GB2312" w:hAnsi="仿宋" w:eastAsia="仿宋_GB2312"/>
                <w:szCs w:val="21"/>
              </w:rPr>
              <w:t>）连接主气路，主气路走向、绑扎合理，符合工艺规范要求</w:t>
            </w:r>
            <w:r>
              <w:rPr>
                <w:rFonts w:hint="eastAsia" w:ascii="仿宋_GB2312" w:hAnsi="仿宋" w:eastAsia="仿宋_GB2312"/>
                <w:sz w:val="24"/>
                <w:szCs w:val="24"/>
              </w:rPr>
              <w:t>；</w:t>
            </w:r>
          </w:p>
          <w:p w14:paraId="3395624E">
            <w:pPr>
              <w:rPr>
                <w:rFonts w:hint="eastAsia" w:ascii="仿宋_GB2312" w:hAnsi="仿宋" w:eastAsia="仿宋_GB2312"/>
                <w:szCs w:val="21"/>
              </w:rPr>
            </w:pPr>
            <w:r>
              <w:rPr>
                <w:rFonts w:ascii="仿宋_GB2312" w:hAnsi="仿宋" w:eastAsia="仿宋_GB2312"/>
                <w:szCs w:val="21"/>
              </w:rPr>
              <w:t>3</w:t>
            </w:r>
            <w:r>
              <w:rPr>
                <w:rFonts w:hint="eastAsia" w:ascii="仿宋_GB2312" w:hAnsi="仿宋" w:eastAsia="仿宋_GB2312"/>
                <w:szCs w:val="21"/>
              </w:rPr>
              <w:t>）连接P</w:t>
            </w:r>
            <w:r>
              <w:rPr>
                <w:rFonts w:ascii="仿宋_GB2312" w:hAnsi="仿宋" w:eastAsia="仿宋_GB2312"/>
                <w:szCs w:val="21"/>
              </w:rPr>
              <w:t>LC</w:t>
            </w:r>
            <w:r>
              <w:rPr>
                <w:rFonts w:hint="eastAsia" w:ascii="仿宋_GB2312" w:hAnsi="仿宋" w:eastAsia="仿宋_GB2312"/>
                <w:szCs w:val="21"/>
              </w:rPr>
              <w:t>与P</w:t>
            </w:r>
            <w:r>
              <w:rPr>
                <w:rFonts w:ascii="仿宋_GB2312" w:hAnsi="仿宋" w:eastAsia="仿宋_GB2312"/>
                <w:szCs w:val="21"/>
              </w:rPr>
              <w:t>LC</w:t>
            </w:r>
            <w:r>
              <w:rPr>
                <w:rFonts w:hint="eastAsia" w:ascii="仿宋_GB2312" w:hAnsi="仿宋" w:eastAsia="仿宋_GB2312"/>
                <w:szCs w:val="21"/>
              </w:rPr>
              <w:t>之间、P</w:t>
            </w:r>
            <w:r>
              <w:rPr>
                <w:rFonts w:ascii="仿宋_GB2312" w:hAnsi="仿宋" w:eastAsia="仿宋_GB2312"/>
                <w:szCs w:val="21"/>
              </w:rPr>
              <w:t>LC</w:t>
            </w:r>
            <w:r>
              <w:rPr>
                <w:rFonts w:hint="eastAsia" w:ascii="仿宋_GB2312" w:hAnsi="仿宋" w:eastAsia="仿宋_GB2312"/>
                <w:szCs w:val="21"/>
              </w:rPr>
              <w:t>与触摸屏的通信电路；</w:t>
            </w:r>
          </w:p>
          <w:p w14:paraId="04E9283A">
            <w:pPr>
              <w:rPr>
                <w:rFonts w:hint="eastAsia" w:ascii="仿宋_GB2312" w:hAnsi="仿宋" w:eastAsia="仿宋_GB2312"/>
                <w:szCs w:val="21"/>
              </w:rPr>
            </w:pPr>
            <w:r>
              <w:rPr>
                <w:rFonts w:ascii="仿宋_GB2312" w:hAnsi="仿宋" w:eastAsia="仿宋_GB2312"/>
                <w:szCs w:val="21"/>
              </w:rPr>
              <w:t>4</w:t>
            </w:r>
            <w:r>
              <w:rPr>
                <w:rFonts w:hint="eastAsia" w:ascii="仿宋_GB2312" w:hAnsi="仿宋" w:eastAsia="仿宋_GB2312"/>
                <w:szCs w:val="21"/>
              </w:rPr>
              <w:t>）控制系统各抽屉电源模块接地良好，可靠；</w:t>
            </w:r>
          </w:p>
        </w:tc>
        <w:tc>
          <w:tcPr>
            <w:tcW w:w="419" w:type="pct"/>
            <w:vAlign w:val="center"/>
          </w:tcPr>
          <w:p w14:paraId="7FB8DD08">
            <w:pPr>
              <w:jc w:val="center"/>
              <w:rPr>
                <w:rFonts w:hint="eastAsia" w:ascii="仿宋_GB2312" w:hAnsi="仿宋" w:eastAsia="仿宋_GB2312"/>
                <w:szCs w:val="21"/>
              </w:rPr>
            </w:pPr>
          </w:p>
        </w:tc>
      </w:tr>
    </w:tbl>
    <w:p w14:paraId="322E0381">
      <w:pPr>
        <w:adjustRightInd w:val="0"/>
        <w:spacing w:before="156" w:beforeLines="50" w:line="360" w:lineRule="auto"/>
        <w:jc w:val="left"/>
        <w:outlineLvl w:val="1"/>
        <w:rPr>
          <w:rFonts w:hint="eastAsia" w:ascii="楷体" w:hAnsi="楷体" w:eastAsia="楷体" w:cs="楷体"/>
          <w:b/>
          <w:sz w:val="28"/>
          <w:szCs w:val="28"/>
        </w:rPr>
      </w:pPr>
      <w:bookmarkStart w:id="0" w:name="_Hlk146049333"/>
      <w:r>
        <w:rPr>
          <w:rFonts w:hint="eastAsia" w:ascii="楷体" w:hAnsi="楷体" w:eastAsia="楷体" w:cs="楷体"/>
          <w:b/>
          <w:sz w:val="28"/>
          <w:szCs w:val="28"/>
        </w:rPr>
        <w:t>任务二、控制系统的编程与调试</w:t>
      </w:r>
    </w:p>
    <w:bookmarkEnd w:id="0"/>
    <w:p w14:paraId="2A49404F">
      <w:pPr>
        <w:spacing w:line="360" w:lineRule="auto"/>
        <w:ind w:firstLine="424" w:firstLineChars="176"/>
        <w:outlineLvl w:val="2"/>
        <w:rPr>
          <w:rFonts w:hint="eastAsia" w:ascii="仿宋_GB2312" w:hAnsi="仿宋" w:eastAsia="仿宋_GB2312"/>
          <w:b/>
          <w:sz w:val="24"/>
          <w:szCs w:val="24"/>
        </w:rPr>
      </w:pPr>
      <w:r>
        <w:rPr>
          <w:rFonts w:hint="eastAsia" w:ascii="仿宋_GB2312" w:hAnsi="仿宋" w:eastAsia="仿宋_GB2312"/>
          <w:b/>
          <w:sz w:val="24"/>
          <w:szCs w:val="24"/>
        </w:rPr>
        <w:t>1.任务描述</w:t>
      </w:r>
    </w:p>
    <w:p w14:paraId="5734E55F">
      <w:pPr>
        <w:spacing w:line="360" w:lineRule="auto"/>
        <w:jc w:val="center"/>
        <w:rPr>
          <w:rFonts w:ascii="仿宋_GB2312" w:eastAsia="仿宋_GB2312"/>
          <w:sz w:val="24"/>
          <w:szCs w:val="28"/>
        </w:rPr>
      </w:pPr>
      <w:r>
        <w:drawing>
          <wp:inline distT="0" distB="0" distL="0" distR="0">
            <wp:extent cx="5363845" cy="2622550"/>
            <wp:effectExtent l="19050" t="19050" r="27305" b="25400"/>
            <wp:docPr id="1302996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6154" name="图片 1"/>
                    <pic:cNvPicPr>
                      <a:picLocks noChangeAspect="1"/>
                    </pic:cNvPicPr>
                  </pic:nvPicPr>
                  <pic:blipFill>
                    <a:blip r:embed="rId8"/>
                    <a:stretch>
                      <a:fillRect/>
                    </a:stretch>
                  </pic:blipFill>
                  <pic:spPr>
                    <a:xfrm>
                      <a:off x="0" y="0"/>
                      <a:ext cx="5380637" cy="2630635"/>
                    </a:xfrm>
                    <a:prstGeom prst="rect">
                      <a:avLst/>
                    </a:prstGeom>
                    <a:ln>
                      <a:solidFill>
                        <a:schemeClr val="accent1"/>
                      </a:solidFill>
                    </a:ln>
                  </pic:spPr>
                </pic:pic>
              </a:graphicData>
            </a:graphic>
          </wp:inline>
        </w:drawing>
      </w:r>
    </w:p>
    <w:p w14:paraId="23506314">
      <w:pPr>
        <w:spacing w:line="360" w:lineRule="auto"/>
        <w:ind w:firstLine="426" w:firstLineChars="177"/>
        <w:jc w:val="center"/>
        <w:rPr>
          <w:rFonts w:hint="eastAsia" w:ascii="仿宋_GB2312" w:hAnsi="仿宋" w:eastAsia="仿宋_GB2312"/>
          <w:b/>
          <w:bCs/>
          <w:sz w:val="24"/>
          <w:szCs w:val="24"/>
        </w:rPr>
      </w:pPr>
      <w:r>
        <w:rPr>
          <w:rFonts w:hint="eastAsia" w:ascii="仿宋_GB2312" w:hAnsi="仿宋" w:eastAsia="仿宋_GB2312"/>
          <w:b/>
          <w:bCs/>
          <w:sz w:val="24"/>
          <w:szCs w:val="24"/>
        </w:rPr>
        <w:t>图</w:t>
      </w:r>
      <w:r>
        <w:rPr>
          <w:rFonts w:ascii="仿宋_GB2312" w:hAnsi="仿宋" w:eastAsia="仿宋_GB2312"/>
          <w:b/>
          <w:bCs/>
          <w:sz w:val="24"/>
          <w:szCs w:val="24"/>
        </w:rPr>
        <w:t xml:space="preserve">4 </w:t>
      </w:r>
      <w:r>
        <w:rPr>
          <w:rFonts w:hint="eastAsia" w:ascii="仿宋_GB2312" w:hAnsi="仿宋" w:eastAsia="仿宋_GB2312"/>
          <w:b/>
          <w:bCs/>
          <w:sz w:val="24"/>
          <w:szCs w:val="24"/>
        </w:rPr>
        <w:t>控制系统网络拓扑图</w:t>
      </w:r>
    </w:p>
    <w:p w14:paraId="5DF5A984">
      <w:pPr>
        <w:spacing w:line="360" w:lineRule="auto"/>
        <w:ind w:firstLine="420"/>
        <w:rPr>
          <w:rFonts w:ascii="仿宋_GB2312" w:eastAsia="仿宋_GB2312"/>
          <w:sz w:val="24"/>
          <w:szCs w:val="28"/>
        </w:rPr>
      </w:pPr>
      <w:r>
        <w:rPr>
          <w:rFonts w:hint="eastAsia" w:ascii="仿宋_GB2312" w:eastAsia="仿宋_GB2312"/>
          <w:sz w:val="24"/>
          <w:szCs w:val="28"/>
        </w:rPr>
        <w:t>完成机械部件的装配和电气线路的安装与连接任务后，需要对设备的功能进行调试，调试任务主要包括气路调试、传感器调试、各驱动器（变频器、步进驱动器、伺服驱动器）的参数设置、工业机器人调试、单站程序功能测试、系统联机功能运行等内容，最终保证设备以最佳性能交付生产。</w:t>
      </w:r>
    </w:p>
    <w:p w14:paraId="34751016">
      <w:pPr>
        <w:spacing w:line="440" w:lineRule="exact"/>
        <w:ind w:firstLine="482" w:firstLineChars="200"/>
        <w:outlineLvl w:val="2"/>
        <w:rPr>
          <w:rFonts w:hint="eastAsia" w:ascii="仿宋_GB2312" w:hAnsi="仿宋" w:eastAsia="仿宋_GB2312"/>
          <w:b/>
          <w:sz w:val="24"/>
          <w:szCs w:val="24"/>
        </w:rPr>
      </w:pPr>
      <w:r>
        <w:rPr>
          <w:rFonts w:ascii="仿宋_GB2312" w:hAnsi="仿宋" w:eastAsia="仿宋_GB2312"/>
          <w:b/>
          <w:sz w:val="24"/>
          <w:szCs w:val="24"/>
        </w:rPr>
        <w:t>2</w:t>
      </w:r>
      <w:r>
        <w:rPr>
          <w:rFonts w:hint="eastAsia" w:ascii="仿宋_GB2312" w:hAnsi="仿宋" w:eastAsia="仿宋_GB2312"/>
          <w:b/>
          <w:sz w:val="24"/>
          <w:szCs w:val="24"/>
        </w:rPr>
        <w:t>.任务要求</w:t>
      </w:r>
    </w:p>
    <w:p w14:paraId="09F6DB63">
      <w:pPr>
        <w:spacing w:line="360" w:lineRule="auto"/>
        <w:ind w:firstLine="420"/>
        <w:rPr>
          <w:rFonts w:ascii="仿宋_GB2312" w:eastAsia="仿宋_GB2312"/>
          <w:sz w:val="24"/>
          <w:szCs w:val="28"/>
        </w:rPr>
      </w:pPr>
      <w:r>
        <w:rPr>
          <w:rFonts w:hint="eastAsia" w:ascii="仿宋_GB2312" w:eastAsia="仿宋_GB2312"/>
          <w:sz w:val="24"/>
          <w:szCs w:val="28"/>
        </w:rPr>
        <w:t>设备上电前，请仔细检测、排查设备是否具备通电条件，请举手示意裁判，裁判确认后，方可进行设备调试。</w:t>
      </w:r>
    </w:p>
    <w:p w14:paraId="5E4B0BB4">
      <w:pPr>
        <w:spacing w:line="360" w:lineRule="auto"/>
        <w:ind w:firstLine="420"/>
        <w:rPr>
          <w:rFonts w:ascii="仿宋_GB2312" w:eastAsia="仿宋_GB2312"/>
          <w:sz w:val="24"/>
          <w:szCs w:val="28"/>
        </w:rPr>
      </w:pPr>
      <w:r>
        <w:rPr>
          <w:rFonts w:hint="eastAsia" w:ascii="仿宋_GB2312" w:eastAsia="仿宋_GB2312"/>
          <w:sz w:val="24"/>
          <w:szCs w:val="28"/>
        </w:rPr>
        <w:t>调试设备工作气压以及各气缸上的节流阀，确保气路无漏气，真空吸盘、气缸动作运行流畅。</w:t>
      </w:r>
    </w:p>
    <w:p w14:paraId="000CCEB6">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调试各传感器的检测位置及灵敏度，根据</w:t>
      </w:r>
      <w:r>
        <w:rPr>
          <w:rFonts w:ascii="仿宋_GB2312" w:hAnsi="仿宋" w:eastAsia="仿宋_GB2312"/>
          <w:sz w:val="24"/>
          <w:szCs w:val="24"/>
        </w:rPr>
        <w:t>PLC</w:t>
      </w:r>
      <w:r>
        <w:rPr>
          <w:rFonts w:hint="eastAsia" w:ascii="仿宋_GB2312" w:hAnsi="仿宋" w:eastAsia="仿宋_GB2312"/>
          <w:sz w:val="24"/>
          <w:szCs w:val="24"/>
        </w:rPr>
        <w:t>输入输出分配表，核对传感器信号检测点及输出执行元件与</w:t>
      </w:r>
      <w:r>
        <w:rPr>
          <w:rFonts w:ascii="仿宋_GB2312" w:hAnsi="仿宋" w:eastAsia="仿宋_GB2312"/>
          <w:sz w:val="24"/>
          <w:szCs w:val="24"/>
        </w:rPr>
        <w:t>PLC</w:t>
      </w:r>
      <w:r>
        <w:rPr>
          <w:rFonts w:hint="eastAsia" w:ascii="仿宋_GB2312" w:hAnsi="仿宋" w:eastAsia="仿宋_GB2312"/>
          <w:sz w:val="24"/>
          <w:szCs w:val="24"/>
        </w:rPr>
        <w:t>输入输出信号分配表是否一致。</w:t>
      </w:r>
    </w:p>
    <w:p w14:paraId="0662D930">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根据任务内容要求，设置各单元中相关电机驱动器的参数，这些参数主要包括变频器、步进驱动器、伺服驱动器等参数，设置完成后，请填写参数设置记录表。</w:t>
      </w:r>
    </w:p>
    <w:p w14:paraId="1932BB57">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根据任务内容要求，编写各站P</w:t>
      </w:r>
      <w:r>
        <w:rPr>
          <w:rFonts w:ascii="仿宋_GB2312" w:hAnsi="仿宋" w:eastAsia="仿宋_GB2312"/>
          <w:sz w:val="24"/>
          <w:szCs w:val="24"/>
        </w:rPr>
        <w:t>LC</w:t>
      </w:r>
      <w:r>
        <w:rPr>
          <w:rFonts w:hint="eastAsia" w:ascii="仿宋_GB2312" w:hAnsi="仿宋" w:eastAsia="仿宋_GB2312"/>
          <w:sz w:val="24"/>
          <w:szCs w:val="24"/>
        </w:rPr>
        <w:t>程序、工业机器人程序、机器视觉流程编辑以及触摸屏界面组态，最后下载并调试设备功能。</w:t>
      </w:r>
    </w:p>
    <w:p w14:paraId="4A49C2E1">
      <w:pPr>
        <w:spacing w:line="440" w:lineRule="exact"/>
        <w:ind w:firstLine="482" w:firstLineChars="200"/>
        <w:outlineLvl w:val="2"/>
        <w:rPr>
          <w:rFonts w:hint="eastAsia" w:ascii="仿宋_GB2312" w:hAnsi="仿宋" w:eastAsia="仿宋_GB2312"/>
          <w:b/>
          <w:sz w:val="24"/>
          <w:szCs w:val="24"/>
        </w:rPr>
      </w:pPr>
      <w:r>
        <w:rPr>
          <w:rFonts w:ascii="仿宋_GB2312" w:hAnsi="仿宋" w:eastAsia="仿宋_GB2312"/>
          <w:b/>
          <w:sz w:val="24"/>
          <w:szCs w:val="24"/>
        </w:rPr>
        <w:t>3</w:t>
      </w:r>
      <w:r>
        <w:rPr>
          <w:rFonts w:hint="eastAsia" w:ascii="仿宋_GB2312" w:hAnsi="仿宋" w:eastAsia="仿宋_GB2312"/>
          <w:b/>
          <w:sz w:val="24"/>
          <w:szCs w:val="24"/>
        </w:rPr>
        <w:t>.任务内容</w:t>
      </w:r>
    </w:p>
    <w:p w14:paraId="0AC603F5">
      <w:pPr>
        <w:spacing w:line="440" w:lineRule="exact"/>
        <w:ind w:firstLine="482" w:firstLineChars="200"/>
        <w:rPr>
          <w:rFonts w:hint="eastAsia" w:ascii="仿宋_GB2312" w:hAnsi="仿宋" w:eastAsia="仿宋_GB2312"/>
          <w:b/>
          <w:sz w:val="24"/>
          <w:szCs w:val="24"/>
        </w:rPr>
      </w:pPr>
      <w:r>
        <w:rPr>
          <w:rFonts w:hint="eastAsia" w:ascii="仿宋_GB2312" w:hAnsi="仿宋" w:eastAsia="仿宋_GB2312"/>
          <w:b/>
          <w:sz w:val="24"/>
          <w:szCs w:val="24"/>
        </w:rPr>
        <w:t>（1）压力调节</w:t>
      </w:r>
    </w:p>
    <w:p w14:paraId="69928393">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调节气源出口（空气压缩机处）的压力为0</w:t>
      </w:r>
      <w:r>
        <w:rPr>
          <w:rFonts w:ascii="仿宋_GB2312" w:hAnsi="仿宋" w:eastAsia="仿宋_GB2312"/>
          <w:sz w:val="24"/>
          <w:szCs w:val="24"/>
        </w:rPr>
        <w:t>.7</w:t>
      </w:r>
      <w:r>
        <w:rPr>
          <w:rFonts w:hint="eastAsia" w:ascii="仿宋_GB2312" w:hAnsi="仿宋" w:eastAsia="仿宋_GB2312"/>
          <w:sz w:val="24"/>
          <w:szCs w:val="24"/>
        </w:rPr>
        <w:t>～0</w:t>
      </w:r>
      <w:r>
        <w:rPr>
          <w:rFonts w:ascii="仿宋_GB2312" w:hAnsi="仿宋" w:eastAsia="仿宋_GB2312"/>
          <w:sz w:val="24"/>
          <w:szCs w:val="24"/>
        </w:rPr>
        <w:t>.8Mpa</w:t>
      </w:r>
      <w:r>
        <w:rPr>
          <w:rFonts w:hint="eastAsia" w:ascii="仿宋_GB2312" w:hAnsi="仿宋" w:eastAsia="仿宋_GB2312"/>
          <w:sz w:val="24"/>
          <w:szCs w:val="24"/>
        </w:rPr>
        <w:t>之间;调整设备进气（油水分离器处）的压力为0</w:t>
      </w:r>
      <w:r>
        <w:rPr>
          <w:rFonts w:ascii="仿宋_GB2312" w:hAnsi="仿宋" w:eastAsia="仿宋_GB2312"/>
          <w:sz w:val="24"/>
          <w:szCs w:val="24"/>
        </w:rPr>
        <w:t>.5</w:t>
      </w:r>
      <w:r>
        <w:rPr>
          <w:rFonts w:hint="eastAsia" w:ascii="仿宋_GB2312" w:hAnsi="仿宋" w:eastAsia="仿宋_GB2312"/>
          <w:sz w:val="24"/>
          <w:szCs w:val="24"/>
        </w:rPr>
        <w:t>～0</w:t>
      </w:r>
      <w:r>
        <w:rPr>
          <w:rFonts w:ascii="仿宋_GB2312" w:hAnsi="仿宋" w:eastAsia="仿宋_GB2312"/>
          <w:sz w:val="24"/>
          <w:szCs w:val="24"/>
        </w:rPr>
        <w:t>.6 M</w:t>
      </w:r>
      <w:r>
        <w:rPr>
          <w:rFonts w:hint="eastAsia" w:ascii="仿宋_GB2312" w:hAnsi="仿宋" w:eastAsia="仿宋_GB2312"/>
          <w:sz w:val="24"/>
          <w:szCs w:val="24"/>
        </w:rPr>
        <w:t>p</w:t>
      </w:r>
      <w:r>
        <w:rPr>
          <w:rFonts w:ascii="仿宋_GB2312" w:hAnsi="仿宋" w:eastAsia="仿宋_GB2312"/>
          <w:sz w:val="24"/>
          <w:szCs w:val="24"/>
        </w:rPr>
        <w:t>a</w:t>
      </w:r>
      <w:r>
        <w:rPr>
          <w:rFonts w:hint="eastAsia" w:ascii="仿宋_GB2312" w:hAnsi="仿宋" w:eastAsia="仿宋_GB2312"/>
          <w:sz w:val="24"/>
          <w:szCs w:val="24"/>
        </w:rPr>
        <w:t>之间；调节气缸上的节流阀并手动测试电磁阀，保证设备中各气缸动作平稳、顺畅，真空吸盘吸料可靠。</w:t>
      </w:r>
    </w:p>
    <w:p w14:paraId="34CE99BC">
      <w:pPr>
        <w:jc w:val="center"/>
        <w:rPr>
          <w:rFonts w:hint="eastAsia" w:ascii="仿宋_GB2312" w:hAnsi="仿宋" w:eastAsia="仿宋_GB2312"/>
          <w:sz w:val="24"/>
          <w:szCs w:val="24"/>
        </w:rPr>
      </w:pPr>
      <w:r>
        <w:drawing>
          <wp:inline distT="0" distB="0" distL="0" distR="0">
            <wp:extent cx="4944745" cy="2667000"/>
            <wp:effectExtent l="19050" t="19050" r="27305" b="19050"/>
            <wp:docPr id="454755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5351" name="图片 1"/>
                    <pic:cNvPicPr>
                      <a:picLocks noChangeAspect="1"/>
                    </pic:cNvPicPr>
                  </pic:nvPicPr>
                  <pic:blipFill>
                    <a:blip r:embed="rId9"/>
                    <a:stretch>
                      <a:fillRect/>
                    </a:stretch>
                  </pic:blipFill>
                  <pic:spPr>
                    <a:xfrm>
                      <a:off x="0" y="0"/>
                      <a:ext cx="4972427" cy="2681807"/>
                    </a:xfrm>
                    <a:prstGeom prst="rect">
                      <a:avLst/>
                    </a:prstGeom>
                    <a:ln>
                      <a:solidFill>
                        <a:schemeClr val="accent1"/>
                      </a:solidFill>
                    </a:ln>
                  </pic:spPr>
                </pic:pic>
              </a:graphicData>
            </a:graphic>
          </wp:inline>
        </w:drawing>
      </w:r>
    </w:p>
    <w:p w14:paraId="74EC9A62">
      <w:pPr>
        <w:spacing w:line="360" w:lineRule="auto"/>
        <w:ind w:firstLine="426" w:firstLineChars="177"/>
        <w:jc w:val="center"/>
        <w:rPr>
          <w:rFonts w:hint="eastAsia" w:ascii="仿宋_GB2312" w:hAnsi="仿宋" w:eastAsia="仿宋_GB2312"/>
          <w:b/>
          <w:bCs/>
          <w:sz w:val="24"/>
          <w:szCs w:val="24"/>
        </w:rPr>
      </w:pPr>
      <w:r>
        <w:rPr>
          <w:rFonts w:hint="eastAsia" w:ascii="仿宋_GB2312" w:hAnsi="仿宋" w:eastAsia="仿宋_GB2312"/>
          <w:b/>
          <w:bCs/>
          <w:sz w:val="24"/>
          <w:szCs w:val="24"/>
        </w:rPr>
        <w:t>图</w:t>
      </w:r>
      <w:r>
        <w:rPr>
          <w:rFonts w:ascii="仿宋_GB2312" w:hAnsi="仿宋" w:eastAsia="仿宋_GB2312"/>
          <w:b/>
          <w:bCs/>
          <w:sz w:val="24"/>
          <w:szCs w:val="24"/>
        </w:rPr>
        <w:t xml:space="preserve">5 </w:t>
      </w:r>
      <w:r>
        <w:rPr>
          <w:rFonts w:hint="eastAsia" w:ascii="仿宋_GB2312" w:hAnsi="仿宋" w:eastAsia="仿宋_GB2312"/>
          <w:b/>
          <w:bCs/>
          <w:sz w:val="24"/>
          <w:szCs w:val="24"/>
        </w:rPr>
        <w:t>气动系统图</w:t>
      </w:r>
    </w:p>
    <w:p w14:paraId="33EBA0AE">
      <w:pPr>
        <w:spacing w:line="440" w:lineRule="exact"/>
        <w:ind w:firstLine="482" w:firstLineChars="200"/>
        <w:rPr>
          <w:rFonts w:hint="eastAsia" w:ascii="仿宋_GB2312" w:hAnsi="仿宋" w:eastAsia="仿宋_GB2312"/>
          <w:b/>
          <w:sz w:val="24"/>
          <w:szCs w:val="24"/>
        </w:rPr>
      </w:pPr>
      <w:r>
        <w:rPr>
          <w:rFonts w:hint="eastAsia" w:ascii="仿宋_GB2312" w:hAnsi="仿宋" w:eastAsia="仿宋_GB2312"/>
          <w:b/>
          <w:sz w:val="24"/>
          <w:szCs w:val="24"/>
        </w:rPr>
        <w:t>（2）传感器调节</w:t>
      </w:r>
    </w:p>
    <w:p w14:paraId="71800F72">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调试各传感器的检测位置及灵敏度，根据</w:t>
      </w:r>
      <w:r>
        <w:rPr>
          <w:rFonts w:ascii="仿宋_GB2312" w:hAnsi="仿宋" w:eastAsia="仿宋_GB2312"/>
          <w:sz w:val="24"/>
          <w:szCs w:val="24"/>
        </w:rPr>
        <w:t>PLC</w:t>
      </w:r>
      <w:r>
        <w:rPr>
          <w:rFonts w:hint="eastAsia" w:ascii="仿宋_GB2312" w:hAnsi="仿宋" w:eastAsia="仿宋_GB2312"/>
          <w:sz w:val="24"/>
          <w:szCs w:val="24"/>
        </w:rPr>
        <w:t>输入输出分配表，核对传感器信号检测点及输出执行元件与</w:t>
      </w:r>
      <w:r>
        <w:rPr>
          <w:rFonts w:ascii="仿宋_GB2312" w:hAnsi="仿宋" w:eastAsia="仿宋_GB2312"/>
          <w:sz w:val="24"/>
          <w:szCs w:val="24"/>
        </w:rPr>
        <w:t>PLC</w:t>
      </w:r>
      <w:r>
        <w:rPr>
          <w:rFonts w:hint="eastAsia" w:ascii="仿宋_GB2312" w:hAnsi="仿宋" w:eastAsia="仿宋_GB2312"/>
          <w:sz w:val="24"/>
          <w:szCs w:val="24"/>
        </w:rPr>
        <w:t>输入输出信号分配表是否一致。</w:t>
      </w:r>
    </w:p>
    <w:p w14:paraId="58DD7941">
      <w:pPr>
        <w:spacing w:line="440" w:lineRule="exact"/>
        <w:ind w:firstLine="482" w:firstLineChars="200"/>
        <w:rPr>
          <w:rFonts w:hint="eastAsia" w:ascii="仿宋_GB2312" w:hAnsi="仿宋" w:eastAsia="仿宋_GB2312"/>
          <w:b/>
          <w:sz w:val="24"/>
          <w:szCs w:val="24"/>
        </w:rPr>
      </w:pPr>
      <w:r>
        <w:rPr>
          <w:rFonts w:hint="eastAsia" w:ascii="仿宋_GB2312" w:hAnsi="仿宋" w:eastAsia="仿宋_GB2312"/>
          <w:b/>
          <w:sz w:val="24"/>
          <w:szCs w:val="24"/>
        </w:rPr>
        <w:t>（</w:t>
      </w:r>
      <w:r>
        <w:rPr>
          <w:rFonts w:ascii="仿宋_GB2312" w:hAnsi="仿宋" w:eastAsia="仿宋_GB2312"/>
          <w:b/>
          <w:sz w:val="24"/>
          <w:szCs w:val="24"/>
        </w:rPr>
        <w:t>3</w:t>
      </w:r>
      <w:r>
        <w:rPr>
          <w:rFonts w:hint="eastAsia" w:ascii="仿宋_GB2312" w:hAnsi="仿宋" w:eastAsia="仿宋_GB2312"/>
          <w:b/>
          <w:sz w:val="24"/>
          <w:szCs w:val="24"/>
        </w:rPr>
        <w:t>）参数设置</w:t>
      </w:r>
    </w:p>
    <w:p w14:paraId="4381A1BB">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依据计算机中的提供的相关手册资料，完成设备中变频器、步进驱动器、伺服驱动器的参数设置，并将你所设置的参数记录到表格中。</w:t>
      </w:r>
    </w:p>
    <w:p w14:paraId="5F266B15">
      <w:pPr>
        <w:spacing w:line="440" w:lineRule="exact"/>
        <w:ind w:firstLine="723" w:firstLineChars="300"/>
        <w:rPr>
          <w:rFonts w:hint="eastAsia" w:ascii="仿宋_GB2312" w:hAnsi="仿宋" w:eastAsia="仿宋_GB2312"/>
          <w:b/>
          <w:bCs/>
          <w:sz w:val="24"/>
          <w:szCs w:val="24"/>
        </w:rPr>
      </w:pPr>
      <w:r>
        <w:rPr>
          <w:rFonts w:hint="eastAsia" w:ascii="仿宋_GB2312" w:hAnsi="仿宋" w:eastAsia="仿宋_GB2312"/>
          <w:b/>
          <w:bCs/>
          <w:sz w:val="24"/>
          <w:szCs w:val="24"/>
        </w:rPr>
        <w:t>a</w:t>
      </w:r>
      <w:r>
        <w:rPr>
          <w:rFonts w:ascii="仿宋_GB2312" w:hAnsi="仿宋" w:eastAsia="仿宋_GB2312"/>
          <w:b/>
          <w:bCs/>
          <w:sz w:val="24"/>
          <w:szCs w:val="24"/>
        </w:rPr>
        <w:t>.</w:t>
      </w:r>
      <w:r>
        <w:rPr>
          <w:rFonts w:hint="eastAsia" w:ascii="仿宋_GB2312" w:hAnsi="仿宋" w:eastAsia="仿宋_GB2312"/>
          <w:b/>
          <w:bCs/>
          <w:sz w:val="24"/>
          <w:szCs w:val="24"/>
        </w:rPr>
        <w:t>智能仓储单元的步进电机参数设置</w:t>
      </w:r>
    </w:p>
    <w:p w14:paraId="5FE6F0E6">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在智能仓储单元中，由两个步进电机分别驱动堆垛机上X轴、Y轴方向运行，因此，需要对步进电机的驱动器相关参数进行设置，请根据步进电机参数以及定位要求设置步进驱动器的参数，并将设置的参数值记录到附录一的附表1和附表2中。</w:t>
      </w:r>
    </w:p>
    <w:p w14:paraId="39B49374">
      <w:pPr>
        <w:spacing w:line="440" w:lineRule="exact"/>
        <w:ind w:firstLine="723" w:firstLineChars="300"/>
        <w:rPr>
          <w:rFonts w:hint="eastAsia" w:ascii="仿宋_GB2312" w:hAnsi="仿宋" w:eastAsia="仿宋_GB2312"/>
          <w:b/>
          <w:bCs/>
          <w:sz w:val="24"/>
          <w:szCs w:val="24"/>
        </w:rPr>
      </w:pPr>
      <w:r>
        <w:rPr>
          <w:rFonts w:hint="eastAsia" w:ascii="仿宋_GB2312" w:hAnsi="仿宋" w:eastAsia="仿宋_GB2312"/>
          <w:b/>
          <w:bCs/>
          <w:sz w:val="24"/>
          <w:szCs w:val="24"/>
        </w:rPr>
        <w:t>b</w:t>
      </w:r>
      <w:r>
        <w:rPr>
          <w:rFonts w:ascii="仿宋_GB2312" w:hAnsi="仿宋" w:eastAsia="仿宋_GB2312"/>
          <w:b/>
          <w:bCs/>
          <w:sz w:val="24"/>
          <w:szCs w:val="24"/>
        </w:rPr>
        <w:t>.</w:t>
      </w:r>
      <w:r>
        <w:rPr>
          <w:rFonts w:hint="eastAsia" w:ascii="仿宋_GB2312" w:hAnsi="仿宋" w:eastAsia="仿宋_GB2312"/>
          <w:b/>
          <w:bCs/>
          <w:sz w:val="24"/>
          <w:szCs w:val="24"/>
        </w:rPr>
        <w:t>皮带输送单元的变频器参数设置</w:t>
      </w:r>
    </w:p>
    <w:p w14:paraId="5F899232">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在皮带输送单元中，由变频器驱动三相异步电动机旋转带动皮带输送机传送物料，此时，需要对皮带输送机进行多段速控制（低速：20HZ；中速：35HZ；高速：40HZ），请根据电机参数以及速度控制要求设置变频器参数，并将设置的参数值记录到附录一的附表</w:t>
      </w:r>
      <w:r>
        <w:rPr>
          <w:rFonts w:ascii="仿宋_GB2312" w:hAnsi="仿宋" w:eastAsia="仿宋_GB2312"/>
          <w:sz w:val="24"/>
          <w:szCs w:val="24"/>
        </w:rPr>
        <w:t>3</w:t>
      </w:r>
      <w:r>
        <w:rPr>
          <w:rFonts w:hint="eastAsia" w:ascii="仿宋_GB2312" w:hAnsi="仿宋" w:eastAsia="仿宋_GB2312"/>
          <w:sz w:val="24"/>
          <w:szCs w:val="24"/>
        </w:rPr>
        <w:t>中。</w:t>
      </w:r>
    </w:p>
    <w:p w14:paraId="3BBA65D3">
      <w:pPr>
        <w:spacing w:line="440" w:lineRule="exact"/>
        <w:ind w:firstLine="723" w:firstLineChars="300"/>
        <w:jc w:val="left"/>
        <w:rPr>
          <w:rFonts w:hint="eastAsia" w:ascii="仿宋_GB2312" w:hAnsi="仿宋" w:eastAsia="仿宋_GB2312"/>
          <w:sz w:val="24"/>
          <w:szCs w:val="24"/>
        </w:rPr>
      </w:pPr>
      <w:r>
        <w:rPr>
          <w:rFonts w:hint="eastAsia" w:ascii="仿宋_GB2312" w:hAnsi="仿宋" w:eastAsia="仿宋_GB2312"/>
          <w:b/>
          <w:bCs/>
          <w:sz w:val="24"/>
          <w:szCs w:val="24"/>
        </w:rPr>
        <w:t>c</w:t>
      </w:r>
      <w:r>
        <w:rPr>
          <w:rFonts w:ascii="仿宋_GB2312" w:hAnsi="仿宋" w:eastAsia="仿宋_GB2312"/>
          <w:b/>
          <w:bCs/>
          <w:sz w:val="24"/>
          <w:szCs w:val="24"/>
        </w:rPr>
        <w:t>.</w:t>
      </w:r>
      <w:r>
        <w:rPr>
          <w:rFonts w:hint="eastAsia" w:ascii="仿宋_GB2312" w:hAnsi="仿宋" w:eastAsia="仿宋_GB2312"/>
          <w:b/>
          <w:bCs/>
          <w:sz w:val="24"/>
          <w:szCs w:val="24"/>
        </w:rPr>
        <w:t>十字滑台送料单元的伺服电机参数设置</w:t>
      </w:r>
    </w:p>
    <w:p w14:paraId="78E12B70">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在十字滑台送料单元中，由两个伺服电机分别驱动十字滑台的X轴、Y轴方向运行，因此，需要对伺服驱动器的相关参数进行设置，请根据定位要求设置伺服驱动器的参数，并将设置的参数值记录到附录一的附表</w:t>
      </w:r>
      <w:r>
        <w:rPr>
          <w:rFonts w:ascii="仿宋_GB2312" w:hAnsi="仿宋" w:eastAsia="仿宋_GB2312"/>
          <w:sz w:val="24"/>
          <w:szCs w:val="24"/>
        </w:rPr>
        <w:t>4</w:t>
      </w:r>
      <w:r>
        <w:rPr>
          <w:rFonts w:hint="eastAsia" w:ascii="仿宋_GB2312" w:hAnsi="仿宋" w:eastAsia="仿宋_GB2312"/>
          <w:sz w:val="24"/>
          <w:szCs w:val="24"/>
        </w:rPr>
        <w:t>和附表5中。</w:t>
      </w:r>
    </w:p>
    <w:p w14:paraId="714C5515">
      <w:pPr>
        <w:spacing w:line="440" w:lineRule="exact"/>
        <w:ind w:firstLine="723" w:firstLineChars="300"/>
        <w:jc w:val="left"/>
        <w:rPr>
          <w:rFonts w:hint="eastAsia" w:ascii="仿宋_GB2312" w:hAnsi="仿宋" w:eastAsia="仿宋_GB2312"/>
          <w:sz w:val="24"/>
          <w:szCs w:val="24"/>
        </w:rPr>
      </w:pPr>
      <w:r>
        <w:rPr>
          <w:rFonts w:ascii="仿宋_GB2312" w:hAnsi="仿宋" w:eastAsia="仿宋_GB2312"/>
          <w:b/>
          <w:bCs/>
          <w:sz w:val="24"/>
          <w:szCs w:val="24"/>
        </w:rPr>
        <w:t>d.</w:t>
      </w:r>
      <w:r>
        <w:rPr>
          <w:rFonts w:hint="eastAsia" w:ascii="仿宋_GB2312" w:hAnsi="仿宋" w:eastAsia="仿宋_GB2312"/>
          <w:b/>
          <w:bCs/>
          <w:sz w:val="24"/>
          <w:szCs w:val="24"/>
        </w:rPr>
        <w:t>转塔冲压单元的步进电机参数设置</w:t>
      </w:r>
    </w:p>
    <w:p w14:paraId="1868E7F7">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在转塔冲压单元中，由步进电机驱动转塔旋转运行，因此，需要对步进电机的驱动器相关参数进行设置，请根据步进电机参数以及定位要求设置步进驱动器的参数，并将设置的参数值记录到附录一的附表</w:t>
      </w:r>
      <w:r>
        <w:rPr>
          <w:rFonts w:ascii="仿宋_GB2312" w:hAnsi="仿宋" w:eastAsia="仿宋_GB2312"/>
          <w:sz w:val="24"/>
          <w:szCs w:val="24"/>
        </w:rPr>
        <w:t>6</w:t>
      </w:r>
      <w:r>
        <w:rPr>
          <w:rFonts w:hint="eastAsia" w:ascii="仿宋_GB2312" w:hAnsi="仿宋" w:eastAsia="仿宋_GB2312"/>
          <w:sz w:val="24"/>
          <w:szCs w:val="24"/>
        </w:rPr>
        <w:t>中。</w:t>
      </w:r>
    </w:p>
    <w:p w14:paraId="0B97A069">
      <w:pPr>
        <w:spacing w:line="440" w:lineRule="exact"/>
        <w:ind w:firstLine="723" w:firstLineChars="300"/>
        <w:jc w:val="left"/>
        <w:rPr>
          <w:rFonts w:hint="eastAsia" w:ascii="仿宋_GB2312" w:hAnsi="仿宋" w:eastAsia="仿宋_GB2312"/>
          <w:sz w:val="24"/>
          <w:szCs w:val="24"/>
        </w:rPr>
      </w:pPr>
      <w:r>
        <w:rPr>
          <w:rFonts w:hint="eastAsia" w:ascii="仿宋_GB2312" w:hAnsi="仿宋" w:eastAsia="仿宋_GB2312"/>
          <w:b/>
          <w:bCs/>
          <w:sz w:val="24"/>
          <w:szCs w:val="24"/>
        </w:rPr>
        <w:t>e</w:t>
      </w:r>
      <w:r>
        <w:rPr>
          <w:rFonts w:ascii="仿宋_GB2312" w:hAnsi="仿宋" w:eastAsia="仿宋_GB2312"/>
          <w:b/>
          <w:bCs/>
          <w:sz w:val="24"/>
          <w:szCs w:val="24"/>
        </w:rPr>
        <w:t>.</w:t>
      </w:r>
      <w:r>
        <w:rPr>
          <w:rFonts w:hint="eastAsia" w:ascii="仿宋_GB2312" w:hAnsi="仿宋" w:eastAsia="仿宋_GB2312"/>
          <w:b/>
          <w:bCs/>
          <w:sz w:val="24"/>
          <w:szCs w:val="24"/>
        </w:rPr>
        <w:t>直角坐标机械手单元的伺服、步进电机参数设置</w:t>
      </w:r>
    </w:p>
    <w:p w14:paraId="52F1A007">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在龙门机械手单元中，由两个伺服电机分别驱动龙门机械手的X轴（左右）、Y轴（前后）方向运行，由步进电机驱动机械手的Z轴（上下）方向运行，因此，需要对伺服驱动器和步进电机进行的相关参数进行设置，请根据定位要求设置伺服驱动器和步进电机的参数，并将设置的参数值记录到附录一的附表</w:t>
      </w:r>
      <w:r>
        <w:rPr>
          <w:rFonts w:ascii="仿宋_GB2312" w:hAnsi="仿宋" w:eastAsia="仿宋_GB2312"/>
          <w:sz w:val="24"/>
          <w:szCs w:val="24"/>
        </w:rPr>
        <w:t>7</w:t>
      </w:r>
      <w:r>
        <w:rPr>
          <w:rFonts w:hint="eastAsia" w:ascii="仿宋_GB2312" w:hAnsi="仿宋" w:eastAsia="仿宋_GB2312"/>
          <w:sz w:val="24"/>
          <w:szCs w:val="24"/>
        </w:rPr>
        <w:t>、附表</w:t>
      </w:r>
      <w:r>
        <w:rPr>
          <w:rFonts w:ascii="仿宋_GB2312" w:hAnsi="仿宋" w:eastAsia="仿宋_GB2312"/>
          <w:sz w:val="24"/>
          <w:szCs w:val="24"/>
        </w:rPr>
        <w:t>8</w:t>
      </w:r>
      <w:r>
        <w:rPr>
          <w:rFonts w:hint="eastAsia" w:ascii="仿宋_GB2312" w:hAnsi="仿宋" w:eastAsia="仿宋_GB2312"/>
          <w:sz w:val="24"/>
          <w:szCs w:val="24"/>
        </w:rPr>
        <w:t>、附表</w:t>
      </w:r>
      <w:r>
        <w:rPr>
          <w:rFonts w:ascii="仿宋_GB2312" w:hAnsi="仿宋" w:eastAsia="仿宋_GB2312"/>
          <w:sz w:val="24"/>
          <w:szCs w:val="24"/>
        </w:rPr>
        <w:t>9</w:t>
      </w:r>
      <w:r>
        <w:rPr>
          <w:rFonts w:hint="eastAsia" w:ascii="仿宋_GB2312" w:hAnsi="仿宋" w:eastAsia="仿宋_GB2312"/>
          <w:sz w:val="24"/>
          <w:szCs w:val="24"/>
        </w:rPr>
        <w:t>中。</w:t>
      </w:r>
    </w:p>
    <w:p w14:paraId="1A951C1D">
      <w:pPr>
        <w:spacing w:line="360" w:lineRule="auto"/>
        <w:ind w:firstLine="482" w:firstLineChars="200"/>
        <w:rPr>
          <w:rFonts w:hint="eastAsia" w:ascii="仿宋_GB2312" w:hAnsi="仿宋" w:eastAsia="仿宋_GB2312"/>
          <w:b/>
          <w:sz w:val="24"/>
          <w:szCs w:val="24"/>
        </w:rPr>
      </w:pPr>
      <w:r>
        <w:rPr>
          <w:rFonts w:hint="eastAsia" w:ascii="仿宋_GB2312" w:hAnsi="仿宋" w:eastAsia="仿宋_GB2312"/>
          <w:b/>
          <w:sz w:val="24"/>
          <w:szCs w:val="24"/>
        </w:rPr>
        <w:t>（</w:t>
      </w:r>
      <w:r>
        <w:rPr>
          <w:rFonts w:ascii="仿宋_GB2312" w:hAnsi="仿宋" w:eastAsia="仿宋_GB2312"/>
          <w:b/>
          <w:sz w:val="24"/>
          <w:szCs w:val="24"/>
        </w:rPr>
        <w:t>4</w:t>
      </w:r>
      <w:r>
        <w:rPr>
          <w:rFonts w:hint="eastAsia" w:ascii="仿宋_GB2312" w:hAnsi="仿宋" w:eastAsia="仿宋_GB2312"/>
          <w:b/>
          <w:sz w:val="24"/>
          <w:szCs w:val="24"/>
        </w:rPr>
        <w:t>）单站功能测试</w:t>
      </w:r>
    </w:p>
    <w:p w14:paraId="656449C4">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如图</w:t>
      </w:r>
      <w:r>
        <w:rPr>
          <w:rFonts w:ascii="仿宋_GB2312" w:hAnsi="仿宋" w:eastAsia="仿宋_GB2312"/>
          <w:sz w:val="24"/>
          <w:szCs w:val="24"/>
        </w:rPr>
        <w:t>4</w:t>
      </w:r>
      <w:r>
        <w:rPr>
          <w:rFonts w:hint="eastAsia" w:ascii="仿宋_GB2312" w:hAnsi="仿宋" w:eastAsia="仿宋_GB2312"/>
          <w:sz w:val="24"/>
          <w:szCs w:val="24"/>
        </w:rPr>
        <w:t>控制系统网络拓扑图所示，主站的P</w:t>
      </w:r>
      <w:r>
        <w:rPr>
          <w:rFonts w:ascii="仿宋_GB2312" w:hAnsi="仿宋" w:eastAsia="仿宋_GB2312"/>
          <w:sz w:val="24"/>
          <w:szCs w:val="24"/>
        </w:rPr>
        <w:t>LC</w:t>
      </w:r>
      <w:r>
        <w:rPr>
          <w:rFonts w:hint="eastAsia" w:ascii="仿宋_GB2312" w:hAnsi="仿宋" w:eastAsia="仿宋_GB2312"/>
          <w:sz w:val="24"/>
          <w:szCs w:val="24"/>
        </w:rPr>
        <w:t>控制对象有智能仓储、工业机器人以及皮带输送机、视觉检测等模块；从站1的</w:t>
      </w:r>
      <w:r>
        <w:rPr>
          <w:rFonts w:ascii="仿宋_GB2312" w:hAnsi="仿宋" w:eastAsia="仿宋_GB2312"/>
          <w:sz w:val="24"/>
          <w:szCs w:val="24"/>
        </w:rPr>
        <w:t>PLC</w:t>
      </w:r>
      <w:r>
        <w:rPr>
          <w:rFonts w:hint="eastAsia" w:ascii="仿宋_GB2312" w:hAnsi="仿宋" w:eastAsia="仿宋_GB2312"/>
          <w:sz w:val="24"/>
          <w:szCs w:val="24"/>
        </w:rPr>
        <w:t>控制十字滑台送料及转塔冲压等模块；从站2的P</w:t>
      </w:r>
      <w:r>
        <w:rPr>
          <w:rFonts w:ascii="仿宋_GB2312" w:hAnsi="仿宋" w:eastAsia="仿宋_GB2312"/>
          <w:sz w:val="24"/>
          <w:szCs w:val="24"/>
        </w:rPr>
        <w:t>LC</w:t>
      </w:r>
      <w:r>
        <w:rPr>
          <w:rFonts w:hint="eastAsia" w:ascii="仿宋_GB2312" w:hAnsi="仿宋" w:eastAsia="仿宋_GB2312"/>
          <w:sz w:val="24"/>
          <w:szCs w:val="24"/>
        </w:rPr>
        <w:t>控制直角坐标机械手模块。系统以触摸屏按钮指示灯控制箱子做上位机主控操作，请根据控制功能要求，编写主从站的P</w:t>
      </w:r>
      <w:r>
        <w:rPr>
          <w:rFonts w:ascii="仿宋_GB2312" w:hAnsi="仿宋" w:eastAsia="仿宋_GB2312"/>
          <w:sz w:val="24"/>
          <w:szCs w:val="24"/>
        </w:rPr>
        <w:t>LC</w:t>
      </w:r>
      <w:r>
        <w:rPr>
          <w:rFonts w:hint="eastAsia" w:ascii="仿宋_GB2312" w:hAnsi="仿宋" w:eastAsia="仿宋_GB2312"/>
          <w:sz w:val="24"/>
          <w:szCs w:val="24"/>
        </w:rPr>
        <w:t>测试程序、工业机器人程序、触摸屏组态以及编辑机器视觉检测流程。</w:t>
      </w:r>
    </w:p>
    <w:p w14:paraId="536EDE1C">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编写完成后下载P</w:t>
      </w:r>
      <w:r>
        <w:rPr>
          <w:rFonts w:ascii="仿宋_GB2312" w:hAnsi="仿宋" w:eastAsia="仿宋_GB2312"/>
          <w:sz w:val="24"/>
          <w:szCs w:val="24"/>
        </w:rPr>
        <w:t>LC</w:t>
      </w:r>
      <w:r>
        <w:rPr>
          <w:rFonts w:hint="eastAsia" w:ascii="仿宋_GB2312" w:hAnsi="仿宋" w:eastAsia="仿宋_GB2312"/>
          <w:sz w:val="24"/>
          <w:szCs w:val="24"/>
        </w:rPr>
        <w:t>和触摸屏程序，并调试各模块单站测试功能。若调试过程中未能按照功能要求动作，需结合电气图、PLC的I/O分配表，检查并排除相应的电气故障。</w:t>
      </w:r>
    </w:p>
    <w:p w14:paraId="5F4BC651">
      <w:pPr>
        <w:spacing w:line="360" w:lineRule="auto"/>
        <w:ind w:firstLine="424" w:firstLineChars="176"/>
        <w:rPr>
          <w:rFonts w:hint="eastAsia" w:ascii="仿宋_GB2312" w:hAnsi="仿宋" w:eastAsia="仿宋_GB2312"/>
          <w:b/>
          <w:bCs/>
          <w:sz w:val="24"/>
          <w:szCs w:val="24"/>
        </w:rPr>
      </w:pPr>
      <w:r>
        <w:rPr>
          <w:rFonts w:hint="eastAsia" w:ascii="仿宋_GB2312" w:hAnsi="仿宋" w:eastAsia="仿宋_GB2312"/>
          <w:b/>
          <w:bCs/>
          <w:sz w:val="24"/>
          <w:szCs w:val="24"/>
        </w:rPr>
        <w:t>a</w:t>
      </w:r>
      <w:r>
        <w:rPr>
          <w:rFonts w:ascii="仿宋_GB2312" w:hAnsi="仿宋" w:eastAsia="仿宋_GB2312"/>
          <w:b/>
          <w:bCs/>
          <w:sz w:val="24"/>
          <w:szCs w:val="24"/>
        </w:rPr>
        <w:t>.</w:t>
      </w:r>
      <w:r>
        <w:rPr>
          <w:rFonts w:hint="eastAsia" w:ascii="仿宋_GB2312" w:hAnsi="仿宋" w:eastAsia="仿宋_GB2312"/>
          <w:b/>
          <w:bCs/>
          <w:sz w:val="24"/>
          <w:szCs w:val="24"/>
        </w:rPr>
        <w:t>模式选择</w:t>
      </w:r>
    </w:p>
    <w:p w14:paraId="7903EBB6">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将触摸屏指示灯按钮操作箱上的SA旋转开关旋转至左侧，表示该系统选择为单站测试模式，此时触摸屏自动进入调试界面，如图</w:t>
      </w:r>
      <w:r>
        <w:rPr>
          <w:rFonts w:ascii="仿宋_GB2312" w:hAnsi="仿宋" w:eastAsia="仿宋_GB2312"/>
          <w:sz w:val="24"/>
          <w:szCs w:val="24"/>
        </w:rPr>
        <w:t>6</w:t>
      </w:r>
      <w:r>
        <w:rPr>
          <w:rFonts w:hint="eastAsia" w:ascii="仿宋_GB2312" w:hAnsi="仿宋" w:eastAsia="仿宋_GB2312"/>
          <w:sz w:val="24"/>
          <w:szCs w:val="24"/>
        </w:rPr>
        <w:t>所示。在调试界面中，有5个模块功能需要进行测试。测试时，通过下拉框进行调试模块选择，当选择为“智能立体库”选项时，下方会显示该调试模块的相关操作控件，并对该单元模块进行单站测试，其它单元模块功能测试选择，以此类推。</w:t>
      </w:r>
    </w:p>
    <w:p w14:paraId="2676A09A">
      <w:pPr>
        <w:spacing w:line="360" w:lineRule="auto"/>
        <w:jc w:val="center"/>
      </w:pPr>
      <w:r>
        <w:drawing>
          <wp:inline distT="0" distB="0" distL="0" distR="0">
            <wp:extent cx="2806700" cy="1675765"/>
            <wp:effectExtent l="0" t="0" r="0" b="635"/>
            <wp:docPr id="377453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53520"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636" cy="1716818"/>
                    </a:xfrm>
                    <a:prstGeom prst="rect">
                      <a:avLst/>
                    </a:prstGeom>
                  </pic:spPr>
                </pic:pic>
              </a:graphicData>
            </a:graphic>
          </wp:inline>
        </w:drawing>
      </w:r>
      <w:r>
        <w:t xml:space="preserve"> </w:t>
      </w:r>
      <w:r>
        <w:drawing>
          <wp:inline distT="0" distB="0" distL="0" distR="0">
            <wp:extent cx="2795905" cy="1669415"/>
            <wp:effectExtent l="0" t="0" r="4445" b="6985"/>
            <wp:docPr id="699503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0353"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0016" cy="1690170"/>
                    </a:xfrm>
                    <a:prstGeom prst="rect">
                      <a:avLst/>
                    </a:prstGeom>
                  </pic:spPr>
                </pic:pic>
              </a:graphicData>
            </a:graphic>
          </wp:inline>
        </w:drawing>
      </w:r>
    </w:p>
    <w:p w14:paraId="2FFBF49C">
      <w:pPr>
        <w:spacing w:line="360" w:lineRule="auto"/>
        <w:ind w:firstLine="424" w:firstLineChars="176"/>
        <w:jc w:val="center"/>
        <w:rPr>
          <w:rFonts w:hint="eastAsia" w:ascii="仿宋_GB2312" w:hAnsi="仿宋" w:eastAsia="仿宋_GB2312"/>
          <w:b/>
          <w:bCs/>
          <w:sz w:val="24"/>
          <w:szCs w:val="24"/>
        </w:rPr>
      </w:pPr>
      <w:r>
        <w:rPr>
          <w:rFonts w:hint="eastAsia" w:ascii="仿宋_GB2312" w:hAnsi="仿宋" w:eastAsia="仿宋_GB2312"/>
          <w:b/>
          <w:bCs/>
          <w:sz w:val="24"/>
          <w:szCs w:val="24"/>
        </w:rPr>
        <w:t>图</w:t>
      </w:r>
      <w:r>
        <w:rPr>
          <w:rFonts w:ascii="仿宋_GB2312" w:hAnsi="仿宋" w:eastAsia="仿宋_GB2312"/>
          <w:b/>
          <w:bCs/>
          <w:sz w:val="24"/>
          <w:szCs w:val="24"/>
        </w:rPr>
        <w:t xml:space="preserve">6 </w:t>
      </w:r>
      <w:r>
        <w:rPr>
          <w:rFonts w:hint="eastAsia" w:ascii="仿宋_GB2312" w:hAnsi="仿宋" w:eastAsia="仿宋_GB2312"/>
          <w:b/>
          <w:bCs/>
          <w:sz w:val="24"/>
          <w:szCs w:val="24"/>
        </w:rPr>
        <w:t>设备调试界面</w:t>
      </w:r>
    </w:p>
    <w:p w14:paraId="6FE3D524">
      <w:pPr>
        <w:spacing w:line="360" w:lineRule="auto"/>
        <w:ind w:firstLine="424" w:firstLineChars="176"/>
        <w:rPr>
          <w:rFonts w:hint="eastAsia" w:ascii="仿宋_GB2312" w:hAnsi="仿宋" w:eastAsia="仿宋_GB2312"/>
          <w:b/>
          <w:bCs/>
          <w:sz w:val="24"/>
          <w:szCs w:val="24"/>
        </w:rPr>
      </w:pPr>
      <w:r>
        <w:rPr>
          <w:rFonts w:ascii="仿宋_GB2312" w:hAnsi="仿宋" w:eastAsia="仿宋_GB2312"/>
          <w:b/>
          <w:bCs/>
          <w:sz w:val="24"/>
          <w:szCs w:val="24"/>
        </w:rPr>
        <w:t>b.</w:t>
      </w:r>
      <w:r>
        <w:rPr>
          <w:rFonts w:hint="eastAsia"/>
        </w:rPr>
        <w:t xml:space="preserve"> </w:t>
      </w:r>
      <w:r>
        <w:rPr>
          <w:rFonts w:hint="eastAsia" w:ascii="仿宋_GB2312" w:hAnsi="仿宋" w:eastAsia="仿宋_GB2312"/>
          <w:b/>
          <w:bCs/>
          <w:sz w:val="24"/>
          <w:szCs w:val="24"/>
        </w:rPr>
        <w:t>智能仓储单元调试</w:t>
      </w:r>
    </w:p>
    <w:p w14:paraId="1274C96E">
      <w:pPr>
        <w:spacing w:line="360" w:lineRule="auto"/>
        <w:jc w:val="left"/>
        <w:rPr>
          <w:rFonts w:hint="eastAsia" w:ascii="仿宋_GB2312" w:hAnsi="仿宋" w:eastAsia="仿宋_GB2312"/>
          <w:sz w:val="24"/>
          <w:szCs w:val="24"/>
        </w:rPr>
      </w:pPr>
      <w:r>
        <w:drawing>
          <wp:inline distT="0" distB="0" distL="0" distR="0">
            <wp:extent cx="2755265" cy="2223135"/>
            <wp:effectExtent l="0" t="0" r="6985" b="5715"/>
            <wp:docPr id="10586717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71786" name="图片 2"/>
                    <pic:cNvPicPr>
                      <a:picLocks noChangeAspect="1" noChangeArrowheads="1"/>
                    </pic:cNvPicPr>
                  </pic:nvPicPr>
                  <pic:blipFill>
                    <a:blip r:embed="rId12">
                      <a:extLst>
                        <a:ext uri="{28A0092B-C50C-407E-A947-70E740481C1C}">
                          <a14:useLocalDpi xmlns:a14="http://schemas.microsoft.com/office/drawing/2010/main" val="0"/>
                        </a:ext>
                      </a:extLst>
                    </a:blip>
                    <a:srcRect b="3524"/>
                    <a:stretch>
                      <a:fillRect/>
                    </a:stretch>
                  </pic:blipFill>
                  <pic:spPr>
                    <a:xfrm>
                      <a:off x="0" y="0"/>
                      <a:ext cx="2789218" cy="2250361"/>
                    </a:xfrm>
                    <a:prstGeom prst="rect">
                      <a:avLst/>
                    </a:prstGeom>
                    <a:noFill/>
                    <a:ln>
                      <a:noFill/>
                    </a:ln>
                  </pic:spPr>
                </pic:pic>
              </a:graphicData>
            </a:graphic>
          </wp:inline>
        </w:drawing>
      </w:r>
      <w:r>
        <w:t xml:space="preserve">  </w:t>
      </w:r>
      <w:r>
        <w:rPr>
          <w:rFonts w:ascii="仿宋_GB2312" w:hAnsi="仿宋" w:eastAsia="仿宋_GB2312"/>
          <w:sz w:val="24"/>
          <w:szCs w:val="24"/>
        </w:rPr>
        <w:t xml:space="preserve">  </w:t>
      </w:r>
      <w:r>
        <w:drawing>
          <wp:inline distT="0" distB="0" distL="0" distR="0">
            <wp:extent cx="2355215" cy="2226310"/>
            <wp:effectExtent l="0" t="0" r="6985" b="2540"/>
            <wp:docPr id="15222366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36619"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90823" cy="2260220"/>
                    </a:xfrm>
                    <a:prstGeom prst="rect">
                      <a:avLst/>
                    </a:prstGeom>
                    <a:noFill/>
                    <a:ln>
                      <a:noFill/>
                    </a:ln>
                  </pic:spPr>
                </pic:pic>
              </a:graphicData>
            </a:graphic>
          </wp:inline>
        </w:drawing>
      </w:r>
    </w:p>
    <w:p w14:paraId="25604479">
      <w:pPr>
        <w:spacing w:line="360" w:lineRule="auto"/>
        <w:ind w:firstLine="480" w:firstLineChars="200"/>
        <w:jc w:val="center"/>
        <w:rPr>
          <w:rFonts w:hint="eastAsia" w:ascii="仿宋_GB2312" w:hAnsi="仿宋" w:eastAsia="仿宋_GB2312"/>
          <w:sz w:val="24"/>
          <w:szCs w:val="24"/>
        </w:rPr>
      </w:pPr>
      <w:r>
        <w:rPr>
          <w:rFonts w:hint="eastAsia" w:ascii="仿宋_GB2312" w:hAnsi="仿宋" w:eastAsia="仿宋_GB2312"/>
          <w:sz w:val="24"/>
          <w:szCs w:val="24"/>
        </w:rPr>
        <w:t>图</w:t>
      </w:r>
      <w:r>
        <w:rPr>
          <w:rFonts w:ascii="仿宋_GB2312" w:hAnsi="仿宋" w:eastAsia="仿宋_GB2312"/>
          <w:sz w:val="24"/>
          <w:szCs w:val="24"/>
        </w:rPr>
        <w:t>7</w:t>
      </w:r>
      <w:r>
        <w:rPr>
          <w:rFonts w:hint="eastAsia" w:ascii="仿宋_GB2312" w:hAnsi="仿宋" w:eastAsia="仿宋_GB2312"/>
          <w:sz w:val="24"/>
          <w:szCs w:val="24"/>
        </w:rPr>
        <w:t>智能仓储单元机构</w:t>
      </w:r>
    </w:p>
    <w:p w14:paraId="792FA2AE">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如图</w:t>
      </w:r>
      <w:r>
        <w:rPr>
          <w:rFonts w:ascii="仿宋_GB2312" w:hAnsi="仿宋" w:eastAsia="仿宋_GB2312"/>
          <w:sz w:val="24"/>
          <w:szCs w:val="24"/>
        </w:rPr>
        <w:t>6</w:t>
      </w:r>
      <w:r>
        <w:rPr>
          <w:rFonts w:hint="eastAsia" w:ascii="仿宋_GB2312" w:hAnsi="仿宋" w:eastAsia="仿宋_GB2312"/>
          <w:sz w:val="24"/>
          <w:szCs w:val="24"/>
        </w:rPr>
        <w:t>所示，设置X轴运行速度，速度用百分比表示（速度范围自行确定），按住调试界面中【X轴左移】按钮，堆垛机向左移动，松开停止；按住【X轴右移】按钮，堆垛机向右移动，松开停止；点击【X轴复位】按钮，堆垛机X轴自动回到原点停止；</w:t>
      </w:r>
    </w:p>
    <w:p w14:paraId="3380ED6A">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设置Y轴运行速度，速度用百分比表示（速度范围自行确定），按住调试界面中【Y轴上移】按钮，堆垛机向上移动，松开停止；按住【Y轴下移】按钮，堆垛机向下移动，松开停止；点击【Y轴复位】按钮，堆垛机Y轴自动回到原点停止；</w:t>
      </w:r>
    </w:p>
    <w:p w14:paraId="7420CD40">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按下调试界面中【货叉气缸】按钮，堆垛机货叉气缸伸出；松开【货叉气缸】按钮，堆垛机货叉气缸缩回；</w:t>
      </w:r>
    </w:p>
    <w:p w14:paraId="296F16F9">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点击调试界面中【真空吸盘】按钮，真空吸盘吸料；再次点击【真空吸盘】按钮，真空吸盘松料；</w:t>
      </w:r>
    </w:p>
    <w:p w14:paraId="25D118B7">
      <w:pPr>
        <w:spacing w:line="360" w:lineRule="auto"/>
        <w:ind w:firstLine="424" w:firstLineChars="176"/>
        <w:rPr>
          <w:rFonts w:hint="eastAsia" w:ascii="仿宋_GB2312" w:hAnsi="仿宋" w:eastAsia="仿宋_GB2312"/>
          <w:b/>
          <w:bCs/>
          <w:sz w:val="24"/>
          <w:szCs w:val="24"/>
        </w:rPr>
      </w:pPr>
      <w:r>
        <w:rPr>
          <w:rFonts w:hint="eastAsia" w:ascii="仿宋_GB2312" w:hAnsi="仿宋" w:eastAsia="仿宋_GB2312"/>
          <w:b/>
          <w:bCs/>
          <w:sz w:val="24"/>
          <w:szCs w:val="24"/>
        </w:rPr>
        <w:t>c</w:t>
      </w:r>
      <w:r>
        <w:rPr>
          <w:rFonts w:ascii="仿宋_GB2312" w:hAnsi="仿宋" w:eastAsia="仿宋_GB2312"/>
          <w:b/>
          <w:bCs/>
          <w:sz w:val="24"/>
          <w:szCs w:val="24"/>
        </w:rPr>
        <w:t>.</w:t>
      </w:r>
      <w:r>
        <w:rPr>
          <w:rFonts w:hint="eastAsia" w:ascii="仿宋_GB2312" w:hAnsi="仿宋" w:eastAsia="仿宋_GB2312"/>
          <w:b/>
          <w:bCs/>
          <w:sz w:val="24"/>
          <w:szCs w:val="24"/>
        </w:rPr>
        <w:t>皮带输送单元测试</w:t>
      </w:r>
    </w:p>
    <w:p w14:paraId="61ADD82E">
      <w:pPr>
        <w:spacing w:line="360" w:lineRule="auto"/>
        <w:ind w:firstLine="480" w:firstLineChars="200"/>
        <w:jc w:val="center"/>
        <w:rPr>
          <w:rFonts w:hint="eastAsia" w:ascii="仿宋_GB2312" w:hAnsi="仿宋" w:eastAsia="仿宋_GB2312"/>
          <w:sz w:val="24"/>
          <w:szCs w:val="24"/>
        </w:rPr>
      </w:pPr>
      <w:r>
        <w:rPr>
          <w:rFonts w:ascii="仿宋_GB2312" w:hAnsi="仿宋" w:eastAsia="仿宋_GB2312"/>
          <w:sz w:val="24"/>
          <w:szCs w:val="24"/>
        </w:rPr>
        <w:drawing>
          <wp:inline distT="0" distB="0" distL="0" distR="0">
            <wp:extent cx="3869055" cy="1656080"/>
            <wp:effectExtent l="0" t="0" r="0" b="1270"/>
            <wp:docPr id="11233293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29388"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87169" cy="1706612"/>
                    </a:xfrm>
                    <a:prstGeom prst="rect">
                      <a:avLst/>
                    </a:prstGeom>
                    <a:noFill/>
                    <a:ln>
                      <a:noFill/>
                    </a:ln>
                  </pic:spPr>
                </pic:pic>
              </a:graphicData>
            </a:graphic>
          </wp:inline>
        </w:drawing>
      </w:r>
    </w:p>
    <w:p w14:paraId="654B4349">
      <w:pPr>
        <w:spacing w:after="240" w:line="360" w:lineRule="auto"/>
        <w:ind w:firstLine="482" w:firstLineChars="200"/>
        <w:jc w:val="center"/>
        <w:rPr>
          <w:rFonts w:hint="eastAsia" w:ascii="仿宋_GB2312" w:hAnsi="仿宋" w:eastAsia="仿宋_GB2312"/>
          <w:b/>
          <w:bCs/>
          <w:sz w:val="24"/>
          <w:szCs w:val="24"/>
        </w:rPr>
      </w:pPr>
      <w:r>
        <w:rPr>
          <w:rFonts w:hint="eastAsia" w:ascii="仿宋_GB2312" w:hAnsi="仿宋" w:eastAsia="仿宋_GB2312"/>
          <w:b/>
          <w:bCs/>
          <w:sz w:val="24"/>
          <w:szCs w:val="24"/>
        </w:rPr>
        <w:t>图</w:t>
      </w:r>
      <w:r>
        <w:rPr>
          <w:rFonts w:ascii="仿宋_GB2312" w:hAnsi="仿宋" w:eastAsia="仿宋_GB2312"/>
          <w:b/>
          <w:bCs/>
          <w:sz w:val="24"/>
          <w:szCs w:val="24"/>
        </w:rPr>
        <w:t xml:space="preserve">8 </w:t>
      </w:r>
      <w:r>
        <w:rPr>
          <w:rFonts w:hint="eastAsia" w:ascii="仿宋_GB2312" w:hAnsi="仿宋" w:eastAsia="仿宋_GB2312"/>
          <w:b/>
          <w:bCs/>
          <w:sz w:val="24"/>
          <w:szCs w:val="24"/>
        </w:rPr>
        <w:t>皮带输送机机构</w:t>
      </w:r>
    </w:p>
    <w:p w14:paraId="13613AEA">
      <w:pPr>
        <w:spacing w:line="360" w:lineRule="auto"/>
        <w:ind w:firstLine="369" w:firstLineChars="176"/>
        <w:jc w:val="center"/>
      </w:pPr>
      <w:r>
        <w:drawing>
          <wp:inline distT="0" distB="0" distL="0" distR="0">
            <wp:extent cx="4001135" cy="1506855"/>
            <wp:effectExtent l="0" t="0" r="0" b="0"/>
            <wp:docPr id="3500388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3887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l="-1126" t="33051"/>
                    <a:stretch>
                      <a:fillRect/>
                    </a:stretch>
                  </pic:blipFill>
                  <pic:spPr>
                    <a:xfrm>
                      <a:off x="0" y="0"/>
                      <a:ext cx="4001135" cy="1506855"/>
                    </a:xfrm>
                    <a:prstGeom prst="rect">
                      <a:avLst/>
                    </a:prstGeom>
                    <a:noFill/>
                    <a:ln>
                      <a:noFill/>
                    </a:ln>
                  </pic:spPr>
                </pic:pic>
              </a:graphicData>
            </a:graphic>
          </wp:inline>
        </w:drawing>
      </w:r>
    </w:p>
    <w:p w14:paraId="141DCBFF">
      <w:pPr>
        <w:spacing w:line="360" w:lineRule="auto"/>
        <w:ind w:firstLine="424" w:firstLineChars="176"/>
        <w:jc w:val="center"/>
        <w:rPr>
          <w:rFonts w:hint="eastAsia" w:ascii="仿宋_GB2312" w:hAnsi="仿宋" w:eastAsia="仿宋_GB2312"/>
          <w:b/>
          <w:bCs/>
          <w:sz w:val="24"/>
          <w:szCs w:val="24"/>
        </w:rPr>
      </w:pPr>
      <w:r>
        <w:rPr>
          <w:rFonts w:hint="eastAsia" w:ascii="仿宋_GB2312" w:hAnsi="仿宋" w:eastAsia="仿宋_GB2312"/>
          <w:b/>
          <w:bCs/>
          <w:sz w:val="24"/>
          <w:szCs w:val="24"/>
        </w:rPr>
        <w:t>图</w:t>
      </w:r>
      <w:r>
        <w:rPr>
          <w:rFonts w:ascii="仿宋_GB2312" w:hAnsi="仿宋" w:eastAsia="仿宋_GB2312"/>
          <w:b/>
          <w:bCs/>
          <w:sz w:val="24"/>
          <w:szCs w:val="24"/>
        </w:rPr>
        <w:t xml:space="preserve">9 </w:t>
      </w:r>
      <w:r>
        <w:rPr>
          <w:rFonts w:hint="eastAsia" w:ascii="仿宋_GB2312" w:hAnsi="仿宋" w:eastAsia="仿宋_GB2312"/>
          <w:b/>
          <w:bCs/>
          <w:sz w:val="24"/>
          <w:szCs w:val="24"/>
        </w:rPr>
        <w:t>皮带输送机调试</w:t>
      </w:r>
    </w:p>
    <w:p w14:paraId="5627B6D3">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调试界面中变频器的正反转控制由选择开关来切换，当旋转开关在左侧时，选择为正转，皮带输送机从左向右运行；当旋转开关在右侧时，选择为反转，皮带输送机从右向左运行；</w:t>
      </w:r>
    </w:p>
    <w:p w14:paraId="4C9D978A">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点击调试界面中【低速】按钮，变频器以低速频率驱动传送带运行；再次点击【低速】按钮，传送带停止运行；</w:t>
      </w:r>
    </w:p>
    <w:p w14:paraId="54CB6FA2">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点击调试界面中【中速】按钮，变频器以中速频率驱动传送带运行；再次点击【中速】按钮，传送带停止运行；</w:t>
      </w:r>
    </w:p>
    <w:p w14:paraId="1B868646">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点击调试界面中【高速】按钮，变频器以高速频率驱动传送带运行；再次点击【高速】按钮，传送带停止运行；</w:t>
      </w:r>
    </w:p>
    <w:p w14:paraId="12D9FEE7">
      <w:pPr>
        <w:pStyle w:val="20"/>
        <w:spacing w:line="360" w:lineRule="auto"/>
        <w:ind w:left="480" w:firstLine="0" w:firstLineChars="0"/>
        <w:rPr>
          <w:rFonts w:hint="eastAsia" w:ascii="仿宋_GB2312" w:hAnsi="仿宋" w:eastAsia="仿宋_GB2312"/>
          <w:b/>
          <w:bCs/>
          <w:sz w:val="24"/>
          <w:szCs w:val="24"/>
        </w:rPr>
      </w:pPr>
      <w:r>
        <w:rPr>
          <w:rFonts w:ascii="仿宋_GB2312" w:hAnsi="仿宋" w:eastAsia="仿宋_GB2312"/>
          <w:b/>
          <w:bCs/>
          <w:sz w:val="24"/>
          <w:szCs w:val="24"/>
        </w:rPr>
        <w:t>d.</w:t>
      </w:r>
      <w:r>
        <w:rPr>
          <w:rFonts w:hint="eastAsia" w:ascii="仿宋_GB2312" w:hAnsi="仿宋" w:eastAsia="仿宋_GB2312"/>
          <w:b/>
          <w:bCs/>
          <w:sz w:val="24"/>
          <w:szCs w:val="24"/>
        </w:rPr>
        <w:t>机器视觉功能测试</w:t>
      </w:r>
    </w:p>
    <w:p w14:paraId="5014A4BB">
      <w:pPr>
        <w:spacing w:line="360" w:lineRule="auto"/>
        <w:jc w:val="center"/>
        <w:rPr>
          <w:rFonts w:hint="eastAsia" w:ascii="仿宋_GB2312" w:hAnsi="仿宋" w:eastAsia="仿宋_GB2312"/>
          <w:sz w:val="24"/>
          <w:szCs w:val="24"/>
        </w:rPr>
      </w:pPr>
      <w:r>
        <w:drawing>
          <wp:inline distT="0" distB="0" distL="0" distR="0">
            <wp:extent cx="2874645" cy="1104900"/>
            <wp:effectExtent l="0" t="0" r="1905" b="0"/>
            <wp:docPr id="12404150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15052"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l="-2495" t="31889"/>
                    <a:stretch>
                      <a:fillRect/>
                    </a:stretch>
                  </pic:blipFill>
                  <pic:spPr>
                    <a:xfrm>
                      <a:off x="0" y="0"/>
                      <a:ext cx="2874645" cy="1104900"/>
                    </a:xfrm>
                    <a:prstGeom prst="rect">
                      <a:avLst/>
                    </a:prstGeom>
                    <a:noFill/>
                    <a:ln>
                      <a:noFill/>
                    </a:ln>
                  </pic:spPr>
                </pic:pic>
              </a:graphicData>
            </a:graphic>
          </wp:inline>
        </w:drawing>
      </w:r>
      <w:r>
        <w:t xml:space="preserve"> </w:t>
      </w:r>
      <w:r>
        <w:drawing>
          <wp:inline distT="0" distB="0" distL="0" distR="0">
            <wp:extent cx="2845435" cy="1097280"/>
            <wp:effectExtent l="0" t="0" r="0" b="7620"/>
            <wp:docPr id="13873878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87807"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t="31889"/>
                    <a:stretch>
                      <a:fillRect/>
                    </a:stretch>
                  </pic:blipFill>
                  <pic:spPr>
                    <a:xfrm>
                      <a:off x="0" y="0"/>
                      <a:ext cx="2845435" cy="1097280"/>
                    </a:xfrm>
                    <a:prstGeom prst="rect">
                      <a:avLst/>
                    </a:prstGeom>
                    <a:noFill/>
                    <a:ln>
                      <a:noFill/>
                    </a:ln>
                  </pic:spPr>
                </pic:pic>
              </a:graphicData>
            </a:graphic>
          </wp:inline>
        </w:drawing>
      </w:r>
    </w:p>
    <w:p w14:paraId="43007858">
      <w:pPr>
        <w:spacing w:line="360" w:lineRule="auto"/>
        <w:ind w:firstLine="424" w:firstLineChars="176"/>
        <w:jc w:val="center"/>
        <w:rPr>
          <w:rFonts w:hint="eastAsia" w:ascii="仿宋_GB2312" w:hAnsi="仿宋" w:eastAsia="仿宋_GB2312"/>
          <w:b/>
          <w:bCs/>
          <w:sz w:val="24"/>
          <w:szCs w:val="24"/>
        </w:rPr>
      </w:pPr>
      <w:r>
        <w:rPr>
          <w:rFonts w:hint="eastAsia" w:ascii="仿宋_GB2312" w:hAnsi="仿宋" w:eastAsia="仿宋_GB2312"/>
          <w:b/>
          <w:bCs/>
          <w:sz w:val="24"/>
          <w:szCs w:val="24"/>
        </w:rPr>
        <w:t>图</w:t>
      </w:r>
      <w:r>
        <w:rPr>
          <w:rFonts w:ascii="仿宋_GB2312" w:hAnsi="仿宋" w:eastAsia="仿宋_GB2312"/>
          <w:b/>
          <w:bCs/>
          <w:sz w:val="24"/>
          <w:szCs w:val="24"/>
        </w:rPr>
        <w:t xml:space="preserve">10 </w:t>
      </w:r>
      <w:r>
        <w:rPr>
          <w:rFonts w:hint="eastAsia" w:ascii="仿宋_GB2312" w:hAnsi="仿宋" w:eastAsia="仿宋_GB2312"/>
          <w:b/>
          <w:bCs/>
          <w:sz w:val="24"/>
          <w:szCs w:val="24"/>
        </w:rPr>
        <w:t>视觉检测</w:t>
      </w:r>
    </w:p>
    <w:p w14:paraId="04159CB7">
      <w:pPr>
        <w:pStyle w:val="20"/>
        <w:spacing w:line="360" w:lineRule="auto"/>
        <w:ind w:firstLine="480"/>
        <w:rPr>
          <w:rFonts w:hint="eastAsia" w:ascii="仿宋_GB2312" w:hAnsi="仿宋" w:eastAsia="仿宋_GB2312"/>
          <w:sz w:val="24"/>
          <w:szCs w:val="24"/>
        </w:rPr>
      </w:pPr>
      <w:r>
        <w:rPr>
          <w:rFonts w:hint="eastAsia" w:ascii="仿宋_GB2312" w:hAnsi="仿宋" w:eastAsia="仿宋_GB2312"/>
          <w:sz w:val="24"/>
          <w:szCs w:val="24"/>
        </w:rPr>
        <w:t>编辑机器视觉算法平台中的检测流程，在相机的正下方放置一块铝塑板物料，点击调试界面中【视觉测试】按钮，触发视觉拍照检测，若检测为合格（合格样板如图1</w:t>
      </w:r>
      <w:r>
        <w:rPr>
          <w:rFonts w:ascii="仿宋_GB2312" w:hAnsi="仿宋" w:eastAsia="仿宋_GB2312"/>
          <w:sz w:val="24"/>
          <w:szCs w:val="24"/>
        </w:rPr>
        <w:t>5</w:t>
      </w:r>
      <w:r>
        <w:rPr>
          <w:rFonts w:hint="eastAsia" w:ascii="仿宋_GB2312" w:hAnsi="仿宋" w:eastAsia="仿宋_GB2312"/>
          <w:sz w:val="24"/>
          <w:szCs w:val="24"/>
        </w:rPr>
        <w:t>所示的2种产品为合格，其它则为不合格），触摸屏界面中弹出“OK 合格”标签，亮3秒后熄灭；若检测为不合格，触摸屏界面中弹出“NG 不合格”标签，亮3秒后熄灭；</w:t>
      </w:r>
    </w:p>
    <w:p w14:paraId="4C29DCAA">
      <w:pPr>
        <w:pStyle w:val="20"/>
        <w:spacing w:line="360" w:lineRule="auto"/>
        <w:ind w:left="480" w:firstLine="0" w:firstLineChars="0"/>
        <w:rPr>
          <w:rFonts w:hint="eastAsia" w:ascii="仿宋_GB2312" w:hAnsi="仿宋" w:eastAsia="仿宋_GB2312"/>
          <w:b/>
          <w:bCs/>
          <w:sz w:val="24"/>
          <w:szCs w:val="24"/>
        </w:rPr>
      </w:pPr>
      <w:r>
        <w:rPr>
          <w:rFonts w:ascii="仿宋_GB2312" w:hAnsi="仿宋" w:eastAsia="仿宋_GB2312"/>
          <w:b/>
          <w:bCs/>
          <w:sz w:val="24"/>
          <w:szCs w:val="24"/>
        </w:rPr>
        <w:t>e.</w:t>
      </w:r>
      <w:r>
        <w:rPr>
          <w:rFonts w:hint="eastAsia" w:ascii="仿宋_GB2312" w:hAnsi="仿宋" w:eastAsia="仿宋_GB2312"/>
          <w:b/>
          <w:bCs/>
          <w:sz w:val="24"/>
          <w:szCs w:val="24"/>
        </w:rPr>
        <w:t>工业机器人功能测试</w:t>
      </w:r>
    </w:p>
    <w:p w14:paraId="7D034AD5">
      <w:pPr>
        <w:spacing w:line="360" w:lineRule="auto"/>
        <w:jc w:val="center"/>
      </w:pPr>
      <w:r>
        <w:drawing>
          <wp:inline distT="0" distB="0" distL="0" distR="0">
            <wp:extent cx="3957320" cy="1506855"/>
            <wp:effectExtent l="0" t="0" r="5080" b="0"/>
            <wp:docPr id="13575565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56551"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t="33051"/>
                    <a:stretch>
                      <a:fillRect/>
                    </a:stretch>
                  </pic:blipFill>
                  <pic:spPr>
                    <a:xfrm>
                      <a:off x="0" y="0"/>
                      <a:ext cx="3957320" cy="1506855"/>
                    </a:xfrm>
                    <a:prstGeom prst="rect">
                      <a:avLst/>
                    </a:prstGeom>
                    <a:noFill/>
                    <a:ln>
                      <a:noFill/>
                    </a:ln>
                  </pic:spPr>
                </pic:pic>
              </a:graphicData>
            </a:graphic>
          </wp:inline>
        </w:drawing>
      </w:r>
    </w:p>
    <w:p w14:paraId="025ACEDC">
      <w:pPr>
        <w:spacing w:line="360" w:lineRule="auto"/>
        <w:jc w:val="center"/>
        <w:rPr>
          <w:rFonts w:hint="eastAsia" w:ascii="仿宋_GB2312" w:hAnsi="仿宋" w:eastAsia="仿宋_GB2312"/>
          <w:b/>
          <w:bCs/>
          <w:sz w:val="24"/>
          <w:szCs w:val="24"/>
        </w:rPr>
      </w:pPr>
      <w:r>
        <w:rPr>
          <w:rFonts w:hint="eastAsia" w:ascii="仿宋_GB2312" w:hAnsi="仿宋" w:eastAsia="仿宋_GB2312"/>
          <w:b/>
          <w:bCs/>
          <w:sz w:val="24"/>
          <w:szCs w:val="24"/>
        </w:rPr>
        <w:t>图</w:t>
      </w:r>
      <w:r>
        <w:rPr>
          <w:rFonts w:ascii="仿宋_GB2312" w:hAnsi="仿宋" w:eastAsia="仿宋_GB2312"/>
          <w:b/>
          <w:bCs/>
          <w:sz w:val="24"/>
          <w:szCs w:val="24"/>
        </w:rPr>
        <w:t xml:space="preserve">11 </w:t>
      </w:r>
      <w:r>
        <w:rPr>
          <w:rFonts w:hint="eastAsia" w:ascii="仿宋_GB2312" w:hAnsi="仿宋" w:eastAsia="仿宋_GB2312"/>
          <w:b/>
          <w:bCs/>
          <w:sz w:val="24"/>
          <w:szCs w:val="24"/>
        </w:rPr>
        <w:t>工业机器人测试</w:t>
      </w:r>
    </w:p>
    <w:p w14:paraId="70BE7C99">
      <w:pPr>
        <w:tabs>
          <w:tab w:val="right" w:pos="9241"/>
        </w:tabs>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在立体出库出入库中转台上放入一块铝塑板物料，点击调试界面中【工业机器人出库搬运测试】按钮，工业机器人启动运行程序，对应界面中出库搬运运行指示灯亮，按照系统的整个出库搬运流程运行一个周期后停止，。</w:t>
      </w:r>
    </w:p>
    <w:p w14:paraId="56BF0001">
      <w:pPr>
        <w:tabs>
          <w:tab w:val="right" w:pos="9241"/>
        </w:tabs>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工业机器人出库启动测试→工业机器人到立体仓库出入中转台上搬运一个物料到皮带输送机上→机器人返回原点后停止，界面中出库搬运指示灯灭。</w:t>
      </w:r>
    </w:p>
    <w:p w14:paraId="78701208">
      <w:pPr>
        <w:tabs>
          <w:tab w:val="right" w:pos="9241"/>
        </w:tabs>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点击调试界面中【工业机器人入库搬运测试】按钮，工业机器人启动运行程序，对应界面中入库搬运运行指示灯亮，工业机器人按照系统的整个入库搬运流程运行一个周期后停止，界面中入库搬运指示灯灭。</w:t>
      </w:r>
    </w:p>
    <w:p w14:paraId="7E70BDC8">
      <w:pPr>
        <w:tabs>
          <w:tab w:val="right" w:pos="9241"/>
        </w:tabs>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工业机器人入库启动测试→工业机器人到皮带输送机上将上一个出库流程中放在输送机上的铝塑板物料搬运至立体仓库出入中转台上→机器人返回原点后停止。</w:t>
      </w:r>
    </w:p>
    <w:p w14:paraId="462D8BAE">
      <w:pPr>
        <w:pStyle w:val="20"/>
        <w:spacing w:line="360" w:lineRule="auto"/>
        <w:ind w:left="480" w:firstLine="0" w:firstLineChars="0"/>
        <w:rPr>
          <w:rFonts w:hint="eastAsia" w:ascii="仿宋_GB2312" w:hAnsi="仿宋" w:eastAsia="仿宋_GB2312"/>
          <w:b/>
          <w:bCs/>
          <w:sz w:val="24"/>
          <w:szCs w:val="24"/>
        </w:rPr>
      </w:pPr>
      <w:r>
        <w:rPr>
          <w:rFonts w:ascii="仿宋_GB2312" w:hAnsi="仿宋" w:eastAsia="仿宋_GB2312"/>
          <w:b/>
          <w:bCs/>
          <w:sz w:val="24"/>
          <w:szCs w:val="24"/>
        </w:rPr>
        <w:t>f.</w:t>
      </w:r>
      <w:r>
        <w:rPr>
          <w:rFonts w:hint="eastAsia" w:ascii="仿宋_GB2312" w:hAnsi="仿宋" w:eastAsia="仿宋_GB2312"/>
          <w:b/>
          <w:bCs/>
          <w:sz w:val="24"/>
          <w:szCs w:val="24"/>
        </w:rPr>
        <w:t>十字滑台送料及转塔冲压功能测试</w:t>
      </w:r>
    </w:p>
    <w:p w14:paraId="5C546CF3">
      <w:pPr>
        <w:jc w:val="center"/>
      </w:pPr>
      <w:r>
        <w:drawing>
          <wp:inline distT="0" distB="0" distL="0" distR="0">
            <wp:extent cx="2940685" cy="2142490"/>
            <wp:effectExtent l="0" t="0" r="0" b="0"/>
            <wp:docPr id="156996242" name="图片 15699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6242" name="图片 1569962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00561" cy="2186076"/>
                    </a:xfrm>
                    <a:prstGeom prst="rect">
                      <a:avLst/>
                    </a:prstGeom>
                    <a:noFill/>
                    <a:ln>
                      <a:noFill/>
                    </a:ln>
                  </pic:spPr>
                </pic:pic>
              </a:graphicData>
            </a:graphic>
          </wp:inline>
        </w:drawing>
      </w:r>
      <w:r>
        <w:t xml:space="preserve">   </w:t>
      </w:r>
      <w:r>
        <w:drawing>
          <wp:inline distT="0" distB="0" distL="0" distR="0">
            <wp:extent cx="2216150" cy="2135505"/>
            <wp:effectExtent l="0" t="0" r="3175" b="0"/>
            <wp:docPr id="5375833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83383"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16150" cy="2135505"/>
                    </a:xfrm>
                    <a:prstGeom prst="rect">
                      <a:avLst/>
                    </a:prstGeom>
                    <a:noFill/>
                  </pic:spPr>
                </pic:pic>
              </a:graphicData>
            </a:graphic>
          </wp:inline>
        </w:drawing>
      </w:r>
    </w:p>
    <w:p w14:paraId="2DE47ED8">
      <w:pPr>
        <w:spacing w:line="360" w:lineRule="auto"/>
        <w:ind w:firstLine="1687" w:firstLineChars="700"/>
        <w:jc w:val="left"/>
        <w:rPr>
          <w:rFonts w:hint="eastAsia" w:ascii="仿宋_GB2312" w:hAnsi="仿宋" w:eastAsia="仿宋_GB2312"/>
          <w:b/>
          <w:bCs/>
          <w:sz w:val="24"/>
          <w:szCs w:val="24"/>
        </w:rPr>
      </w:pPr>
      <w:r>
        <w:rPr>
          <w:rFonts w:hint="eastAsia" w:ascii="仿宋_GB2312" w:hAnsi="仿宋" w:eastAsia="仿宋_GB2312"/>
          <w:b/>
          <w:bCs/>
          <w:sz w:val="24"/>
          <w:szCs w:val="24"/>
        </w:rPr>
        <w:t>图1</w:t>
      </w:r>
      <w:r>
        <w:rPr>
          <w:rFonts w:ascii="仿宋_GB2312" w:hAnsi="仿宋" w:eastAsia="仿宋_GB2312"/>
          <w:b/>
          <w:bCs/>
          <w:sz w:val="24"/>
          <w:szCs w:val="24"/>
        </w:rPr>
        <w:t>2</w:t>
      </w:r>
      <w:r>
        <w:rPr>
          <w:rFonts w:hint="eastAsia" w:ascii="仿宋_GB2312" w:hAnsi="仿宋" w:eastAsia="仿宋_GB2312"/>
          <w:b/>
          <w:bCs/>
          <w:sz w:val="24"/>
          <w:szCs w:val="24"/>
        </w:rPr>
        <w:t xml:space="preserve">十字滑台送料机构 </w:t>
      </w:r>
      <w:r>
        <w:rPr>
          <w:rFonts w:ascii="仿宋_GB2312" w:hAnsi="仿宋" w:eastAsia="仿宋_GB2312"/>
          <w:b/>
          <w:bCs/>
          <w:sz w:val="24"/>
          <w:szCs w:val="24"/>
        </w:rPr>
        <w:t xml:space="preserve">                </w:t>
      </w:r>
      <w:r>
        <w:rPr>
          <w:rFonts w:hint="eastAsia" w:ascii="仿宋_GB2312" w:hAnsi="仿宋" w:eastAsia="仿宋_GB2312"/>
          <w:b/>
          <w:bCs/>
          <w:sz w:val="24"/>
          <w:szCs w:val="24"/>
        </w:rPr>
        <w:t>图1</w:t>
      </w:r>
      <w:r>
        <w:rPr>
          <w:rFonts w:ascii="仿宋_GB2312" w:hAnsi="仿宋" w:eastAsia="仿宋_GB2312"/>
          <w:b/>
          <w:bCs/>
          <w:sz w:val="24"/>
          <w:szCs w:val="24"/>
        </w:rPr>
        <w:t>3</w:t>
      </w:r>
      <w:r>
        <w:rPr>
          <w:rFonts w:hint="eastAsia" w:ascii="仿宋_GB2312" w:hAnsi="仿宋" w:eastAsia="仿宋_GB2312"/>
          <w:b/>
          <w:bCs/>
          <w:sz w:val="24"/>
          <w:szCs w:val="24"/>
        </w:rPr>
        <w:t>转塔冲压机构</w:t>
      </w:r>
    </w:p>
    <w:p w14:paraId="31E2F2C5">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rPr>
        <w:t>该单元用指示灯按钮控制单元盒子作为单机主控操作，如图1</w:t>
      </w:r>
      <w:r>
        <w:rPr>
          <w:rFonts w:ascii="仿宋_GB2312" w:hAnsi="仿宋" w:eastAsia="仿宋_GB2312"/>
          <w:sz w:val="24"/>
          <w:szCs w:val="24"/>
        </w:rPr>
        <w:t>4</w:t>
      </w:r>
      <w:r>
        <w:rPr>
          <w:rFonts w:hint="eastAsia" w:ascii="仿宋_GB2312" w:hAnsi="仿宋" w:eastAsia="仿宋_GB2312"/>
          <w:sz w:val="24"/>
          <w:szCs w:val="24"/>
        </w:rPr>
        <w:t>所示，将按钮盒上的SA旋转开关旋转至左侧，表示该系统选择为单站测试模式。</w:t>
      </w:r>
    </w:p>
    <w:p w14:paraId="6A884249">
      <w:pPr>
        <w:spacing w:line="360" w:lineRule="auto"/>
        <w:ind w:firstLine="422" w:firstLineChars="176"/>
        <w:jc w:val="center"/>
        <w:rPr>
          <w:rFonts w:hint="eastAsia" w:ascii="仿宋_GB2312" w:hAnsi="仿宋" w:eastAsia="仿宋_GB2312"/>
          <w:sz w:val="24"/>
          <w:szCs w:val="24"/>
        </w:rPr>
      </w:pPr>
      <w:r>
        <w:rPr>
          <w:rFonts w:hint="eastAsia" w:ascii="宋体" w:hAnsi="宋体"/>
          <w:sz w:val="24"/>
        </w:rPr>
        <w:drawing>
          <wp:inline distT="0" distB="0" distL="0" distR="0">
            <wp:extent cx="3065780" cy="1446530"/>
            <wp:effectExtent l="0" t="0" r="1270" b="1270"/>
            <wp:docPr id="16845314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31471"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75948" cy="1498535"/>
                    </a:xfrm>
                    <a:prstGeom prst="rect">
                      <a:avLst/>
                    </a:prstGeom>
                    <a:noFill/>
                    <a:ln>
                      <a:noFill/>
                    </a:ln>
                  </pic:spPr>
                </pic:pic>
              </a:graphicData>
            </a:graphic>
          </wp:inline>
        </w:drawing>
      </w:r>
    </w:p>
    <w:p w14:paraId="0863D8BE">
      <w:pPr>
        <w:spacing w:line="360" w:lineRule="auto"/>
        <w:ind w:firstLine="424" w:firstLineChars="176"/>
        <w:jc w:val="center"/>
        <w:rPr>
          <w:rFonts w:hint="eastAsia" w:ascii="仿宋_GB2312" w:hAnsi="仿宋" w:eastAsia="仿宋_GB2312"/>
          <w:b/>
          <w:bCs/>
          <w:sz w:val="24"/>
          <w:szCs w:val="24"/>
        </w:rPr>
      </w:pPr>
      <w:r>
        <w:rPr>
          <w:rFonts w:hint="eastAsia" w:ascii="仿宋_GB2312" w:hAnsi="仿宋" w:eastAsia="仿宋_GB2312"/>
          <w:b/>
          <w:bCs/>
          <w:sz w:val="24"/>
          <w:szCs w:val="24"/>
        </w:rPr>
        <w:t>图</w:t>
      </w:r>
      <w:r>
        <w:rPr>
          <w:rFonts w:ascii="仿宋_GB2312" w:hAnsi="仿宋" w:eastAsia="仿宋_GB2312"/>
          <w:b/>
          <w:bCs/>
          <w:sz w:val="24"/>
          <w:szCs w:val="24"/>
        </w:rPr>
        <w:t xml:space="preserve">14 </w:t>
      </w:r>
      <w:r>
        <w:rPr>
          <w:rFonts w:hint="eastAsia" w:ascii="仿宋_GB2312" w:hAnsi="仿宋" w:eastAsia="仿宋_GB2312"/>
          <w:b/>
          <w:bCs/>
          <w:sz w:val="24"/>
          <w:szCs w:val="24"/>
        </w:rPr>
        <w:t>从站（1）指示灯按钮操作单元</w:t>
      </w:r>
    </w:p>
    <w:p w14:paraId="797EABEA">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按下抽屉中按钮盒上的SB2停止按钮，十字滑台送料单元的X轴、Y轴、转塔三个运动轴依次回原点。回原点完成后，若设备各部件均在初始位置，控制单元盒上的黄色指示灯H</w:t>
      </w:r>
      <w:r>
        <w:rPr>
          <w:rFonts w:ascii="仿宋_GB2312" w:hAnsi="仿宋" w:eastAsia="仿宋_GB2312"/>
          <w:sz w:val="24"/>
          <w:szCs w:val="24"/>
        </w:rPr>
        <w:t>L1</w:t>
      </w:r>
      <w:r>
        <w:rPr>
          <w:rFonts w:hint="eastAsia" w:ascii="仿宋_GB2312" w:hAnsi="仿宋" w:eastAsia="仿宋_GB2312"/>
          <w:sz w:val="24"/>
          <w:szCs w:val="24"/>
        </w:rPr>
        <w:t>常亮，设备准备就绪；若有部件没在初始位置，H</w:t>
      </w:r>
      <w:r>
        <w:rPr>
          <w:rFonts w:ascii="仿宋_GB2312" w:hAnsi="仿宋" w:eastAsia="仿宋_GB2312"/>
          <w:sz w:val="24"/>
          <w:szCs w:val="24"/>
        </w:rPr>
        <w:t>L1</w:t>
      </w:r>
      <w:r>
        <w:rPr>
          <w:rFonts w:hint="eastAsia" w:ascii="仿宋_GB2312" w:hAnsi="仿宋" w:eastAsia="仿宋_GB2312"/>
          <w:sz w:val="24"/>
          <w:szCs w:val="24"/>
        </w:rPr>
        <w:t>黄色指示灯闪烁设备未准备就绪，设备不能启动运行。</w:t>
      </w:r>
    </w:p>
    <w:p w14:paraId="0B96275F">
      <w:pPr>
        <w:spacing w:line="360" w:lineRule="auto"/>
        <w:ind w:firstLine="422" w:firstLineChars="176"/>
        <w:rPr>
          <w:rFonts w:hint="eastAsia" w:ascii="仿宋_GB2312" w:hAnsi="仿宋" w:eastAsia="仿宋_GB2312"/>
          <w:sz w:val="24"/>
          <w:szCs w:val="24"/>
        </w:rPr>
      </w:pPr>
      <w:r>
        <w:rPr>
          <w:rFonts w:hint="eastAsia" w:ascii="仿宋_GB2312" w:hAnsi="仿宋" w:eastAsia="仿宋_GB2312"/>
          <w:sz w:val="24"/>
          <w:szCs w:val="24"/>
        </w:rPr>
        <w:t>单步点动测试：初始化完成后，在控制抽屉中，每按一次SB1启动按钮，设备执行一步动作，按下S</w:t>
      </w:r>
      <w:r>
        <w:rPr>
          <w:rFonts w:ascii="仿宋_GB2312" w:hAnsi="仿宋" w:eastAsia="仿宋_GB2312"/>
          <w:sz w:val="24"/>
          <w:szCs w:val="24"/>
        </w:rPr>
        <w:t>B2</w:t>
      </w:r>
      <w:r>
        <w:rPr>
          <w:rFonts w:hint="eastAsia" w:ascii="仿宋_GB2312" w:hAnsi="仿宋" w:eastAsia="仿宋_GB2312"/>
          <w:sz w:val="24"/>
          <w:szCs w:val="24"/>
        </w:rPr>
        <w:t>停止按钮，回到初始位置；设备运行时，绿色指示灯H</w:t>
      </w:r>
      <w:r>
        <w:rPr>
          <w:rFonts w:ascii="仿宋_GB2312" w:hAnsi="仿宋" w:eastAsia="仿宋_GB2312"/>
          <w:sz w:val="24"/>
          <w:szCs w:val="24"/>
        </w:rPr>
        <w:t>L2</w:t>
      </w:r>
      <w:r>
        <w:rPr>
          <w:rFonts w:hint="eastAsia" w:ascii="仿宋_GB2312" w:hAnsi="仿宋" w:eastAsia="仿宋_GB2312"/>
          <w:sz w:val="24"/>
          <w:szCs w:val="24"/>
        </w:rPr>
        <w:t>亮，停止时，红色指示灯H</w:t>
      </w:r>
      <w:r>
        <w:rPr>
          <w:rFonts w:ascii="仿宋_GB2312" w:hAnsi="仿宋" w:eastAsia="仿宋_GB2312"/>
          <w:sz w:val="24"/>
          <w:szCs w:val="24"/>
        </w:rPr>
        <w:t>L3</w:t>
      </w:r>
      <w:r>
        <w:rPr>
          <w:rFonts w:hint="eastAsia" w:ascii="仿宋_GB2312" w:hAnsi="仿宋" w:eastAsia="仿宋_GB2312"/>
          <w:sz w:val="24"/>
          <w:szCs w:val="24"/>
        </w:rPr>
        <w:t>亮，此次测试需要完成</w:t>
      </w:r>
      <w:r>
        <w:rPr>
          <w:rFonts w:ascii="仿宋_GB2312" w:hAnsi="仿宋" w:eastAsia="仿宋_GB2312"/>
          <w:sz w:val="24"/>
          <w:szCs w:val="24"/>
        </w:rPr>
        <w:t>2</w:t>
      </w:r>
      <w:r>
        <w:rPr>
          <w:rFonts w:hint="eastAsia" w:ascii="仿宋_GB2312" w:hAnsi="仿宋" w:eastAsia="仿宋_GB2312"/>
          <w:sz w:val="24"/>
          <w:szCs w:val="24"/>
        </w:rPr>
        <w:t>个样板的试冲压，冲压样板图如图1</w:t>
      </w:r>
      <w:r>
        <w:rPr>
          <w:rFonts w:ascii="仿宋_GB2312" w:hAnsi="仿宋" w:eastAsia="仿宋_GB2312"/>
          <w:sz w:val="24"/>
          <w:szCs w:val="24"/>
        </w:rPr>
        <w:t>5</w:t>
      </w:r>
      <w:r>
        <w:rPr>
          <w:rFonts w:hint="eastAsia" w:ascii="仿宋_GB2312" w:hAnsi="仿宋" w:eastAsia="仿宋_GB2312"/>
          <w:sz w:val="24"/>
          <w:szCs w:val="24"/>
        </w:rPr>
        <w:t>所示，具体动作流程如下所示：手动放料，检测到放料到位信号，延时2秒→手指气缸夹紧，磁性开关检测到信号→Y轴运行，将物料送至正对冲压点，等待→转塔旋转，选择对应的冲压模具（第一次测试方形孔模具，第二次测试圆形孔模具）→转塔定位气缸伸出，磁性开关检测到信号→X轴运行，将物料送入冲压点位置→气液增压缸冲压一次，缩回→，冲压完成后，X轴运行缩回至冲压等待点位置→定位气缸缩回，转塔旋转回到原点，X轴、Y轴回到零点→手指松开，手动取走物料，测试完成。</w:t>
      </w:r>
    </w:p>
    <w:p w14:paraId="1A7128A1">
      <w:pPr>
        <w:spacing w:line="360" w:lineRule="auto"/>
        <w:ind w:firstLine="352" w:firstLineChars="176"/>
        <w:jc w:val="center"/>
      </w:pPr>
      <w:r>
        <w:rPr>
          <w:sz w:val="20"/>
        </w:rPr>
        <w:drawing>
          <wp:inline distT="0" distB="0" distL="0" distR="0">
            <wp:extent cx="1696720" cy="2092325"/>
            <wp:effectExtent l="0" t="0" r="5080" b="317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22" cstate="print"/>
                    <a:stretch>
                      <a:fillRect/>
                    </a:stretch>
                  </pic:blipFill>
                  <pic:spPr>
                    <a:xfrm>
                      <a:off x="0" y="0"/>
                      <a:ext cx="1699596" cy="2095557"/>
                    </a:xfrm>
                    <a:prstGeom prst="rect">
                      <a:avLst/>
                    </a:prstGeom>
                  </pic:spPr>
                </pic:pic>
              </a:graphicData>
            </a:graphic>
          </wp:inline>
        </w:drawing>
      </w:r>
      <w:r>
        <w:t xml:space="preserve">      </w:t>
      </w:r>
    </w:p>
    <w:p w14:paraId="0230560C">
      <w:pPr>
        <w:ind w:firstLine="369" w:firstLineChars="176"/>
        <w:jc w:val="center"/>
      </w:pPr>
      <w:r>
        <w:rPr>
          <w:rFonts w:hint="eastAsia"/>
        </w:rPr>
        <w:t>产品图</w:t>
      </w:r>
      <w:r>
        <w:t xml:space="preserve">                  </w:t>
      </w:r>
    </w:p>
    <w:p w14:paraId="1361CE9F">
      <w:pPr>
        <w:spacing w:line="360" w:lineRule="auto"/>
        <w:ind w:firstLine="424" w:firstLineChars="176"/>
        <w:jc w:val="center"/>
        <w:rPr>
          <w:rFonts w:hint="eastAsia" w:ascii="仿宋_GB2312" w:hAnsi="仿宋" w:eastAsia="仿宋_GB2312"/>
          <w:sz w:val="24"/>
          <w:szCs w:val="24"/>
        </w:rPr>
      </w:pPr>
      <w:r>
        <w:rPr>
          <w:rFonts w:hint="eastAsia" w:ascii="仿宋_GB2312" w:hAnsi="仿宋" w:eastAsia="仿宋_GB2312"/>
          <w:b/>
          <w:bCs/>
          <w:sz w:val="24"/>
          <w:szCs w:val="24"/>
        </w:rPr>
        <w:t>图</w:t>
      </w:r>
      <w:r>
        <w:rPr>
          <w:rFonts w:ascii="仿宋_GB2312" w:hAnsi="仿宋" w:eastAsia="仿宋_GB2312"/>
          <w:b/>
          <w:bCs/>
          <w:sz w:val="24"/>
          <w:szCs w:val="24"/>
        </w:rPr>
        <w:t xml:space="preserve">15 </w:t>
      </w:r>
      <w:r>
        <w:rPr>
          <w:rFonts w:hint="eastAsia" w:ascii="仿宋_GB2312" w:hAnsi="仿宋" w:eastAsia="仿宋_GB2312"/>
          <w:b/>
          <w:bCs/>
          <w:sz w:val="24"/>
          <w:szCs w:val="24"/>
        </w:rPr>
        <w:t>产品</w:t>
      </w:r>
    </w:p>
    <w:p w14:paraId="2A406F73">
      <w:pPr>
        <w:spacing w:line="360" w:lineRule="auto"/>
        <w:ind w:firstLine="482" w:firstLineChars="200"/>
        <w:rPr>
          <w:rFonts w:hint="eastAsia" w:ascii="仿宋_GB2312" w:hAnsi="仿宋" w:eastAsia="仿宋_GB2312"/>
          <w:b/>
          <w:sz w:val="24"/>
          <w:szCs w:val="24"/>
        </w:rPr>
      </w:pPr>
      <w:r>
        <w:rPr>
          <w:rFonts w:hint="eastAsia" w:ascii="仿宋_GB2312" w:hAnsi="仿宋" w:eastAsia="仿宋_GB2312"/>
          <w:b/>
          <w:sz w:val="24"/>
          <w:szCs w:val="24"/>
        </w:rPr>
        <w:t>g</w:t>
      </w:r>
      <w:r>
        <w:rPr>
          <w:rFonts w:ascii="仿宋_GB2312" w:hAnsi="仿宋" w:eastAsia="仿宋_GB2312"/>
          <w:b/>
          <w:sz w:val="24"/>
          <w:szCs w:val="24"/>
        </w:rPr>
        <w:t>.</w:t>
      </w:r>
      <w:r>
        <w:rPr>
          <w:rFonts w:hint="eastAsia" w:ascii="仿宋_GB2312" w:hAnsi="仿宋" w:eastAsia="仿宋_GB2312"/>
          <w:b/>
          <w:sz w:val="24"/>
          <w:szCs w:val="24"/>
        </w:rPr>
        <w:t xml:space="preserve"> 直角坐标机械手单元测试</w:t>
      </w:r>
    </w:p>
    <w:p w14:paraId="0500566A">
      <w:pPr>
        <w:spacing w:line="360" w:lineRule="auto"/>
        <w:ind w:firstLine="420" w:firstLineChars="200"/>
        <w:jc w:val="center"/>
      </w:pPr>
      <w:r>
        <w:drawing>
          <wp:inline distT="0" distB="0" distL="0" distR="0">
            <wp:extent cx="3474720" cy="1351915"/>
            <wp:effectExtent l="0" t="0" r="0" b="635"/>
            <wp:docPr id="2082457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57992"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t="31700"/>
                    <a:stretch>
                      <a:fillRect/>
                    </a:stretch>
                  </pic:blipFill>
                  <pic:spPr>
                    <a:xfrm>
                      <a:off x="0" y="0"/>
                      <a:ext cx="3474720" cy="1351915"/>
                    </a:xfrm>
                    <a:prstGeom prst="rect">
                      <a:avLst/>
                    </a:prstGeom>
                    <a:noFill/>
                    <a:ln>
                      <a:noFill/>
                    </a:ln>
                  </pic:spPr>
                </pic:pic>
              </a:graphicData>
            </a:graphic>
          </wp:inline>
        </w:drawing>
      </w:r>
    </w:p>
    <w:p w14:paraId="78FFC67E">
      <w:pPr>
        <w:spacing w:line="360" w:lineRule="auto"/>
        <w:ind w:firstLine="424" w:firstLineChars="176"/>
        <w:jc w:val="center"/>
        <w:rPr>
          <w:b/>
          <w:bCs/>
        </w:rPr>
      </w:pPr>
      <w:r>
        <w:rPr>
          <w:rFonts w:hint="eastAsia" w:ascii="仿宋_GB2312" w:hAnsi="仿宋" w:eastAsia="仿宋_GB2312"/>
          <w:b/>
          <w:bCs/>
          <w:sz w:val="24"/>
          <w:szCs w:val="24"/>
        </w:rPr>
        <w:t>图</w:t>
      </w:r>
      <w:r>
        <w:rPr>
          <w:rFonts w:ascii="仿宋_GB2312" w:hAnsi="仿宋" w:eastAsia="仿宋_GB2312"/>
          <w:b/>
          <w:bCs/>
          <w:sz w:val="24"/>
          <w:szCs w:val="24"/>
        </w:rPr>
        <w:t xml:space="preserve">16 </w:t>
      </w:r>
      <w:r>
        <w:rPr>
          <w:rFonts w:hint="eastAsia" w:ascii="仿宋_GB2312" w:hAnsi="仿宋" w:eastAsia="仿宋_GB2312"/>
          <w:b/>
          <w:bCs/>
          <w:sz w:val="24"/>
          <w:szCs w:val="24"/>
        </w:rPr>
        <w:t>直角坐标机械手调试</w:t>
      </w:r>
    </w:p>
    <w:p w14:paraId="076ED380">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点击调试界面中【龙门机械手复位】按钮，机械手的X</w:t>
      </w:r>
      <w:r>
        <w:rPr>
          <w:rFonts w:ascii="仿宋_GB2312" w:hAnsi="仿宋" w:eastAsia="仿宋_GB2312"/>
          <w:sz w:val="24"/>
          <w:szCs w:val="24"/>
        </w:rPr>
        <w:t>\Y\Z</w:t>
      </w:r>
      <w:r>
        <w:rPr>
          <w:rFonts w:hint="eastAsia" w:ascii="仿宋_GB2312" w:hAnsi="仿宋" w:eastAsia="仿宋_GB2312"/>
          <w:sz w:val="24"/>
          <w:szCs w:val="24"/>
        </w:rPr>
        <w:t>三轴启动复位，复位时，Z轴先复位，然后X轴和Y轴同时复位，复位过程中，界面中复位完成指示灯闪烁，复位完成后，复位完成指示灯绿灯常亮。</w:t>
      </w:r>
    </w:p>
    <w:p w14:paraId="41B49590">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点击调试界面中【龙门机械手搬运测试】按钮，机械手启动运行，界面中对应搬运测试指示灯绿灯亮，机械手按照系统的整个搬运流程运行一个周期后停止，系统停止后，搬运测试指示灯红灯亮，测试功能流程如下。</w:t>
      </w:r>
    </w:p>
    <w:p w14:paraId="47DA9AC4">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点击调试界面中【龙门机械手测试】按钮→机械手到达皮带末端吸取物料→将物料搬运至废料回收点（废料回收点自行确定）→机械手回原点→停止。</w:t>
      </w:r>
    </w:p>
    <w:p w14:paraId="287028CC">
      <w:pPr>
        <w:spacing w:line="440" w:lineRule="exact"/>
        <w:ind w:firstLine="482" w:firstLineChars="200"/>
        <w:rPr>
          <w:rFonts w:hint="eastAsia" w:ascii="仿宋_GB2312" w:hAnsi="仿宋" w:eastAsia="仿宋_GB2312"/>
          <w:b/>
          <w:bCs/>
          <w:sz w:val="24"/>
          <w:szCs w:val="24"/>
        </w:rPr>
      </w:pPr>
      <w:r>
        <w:rPr>
          <w:rFonts w:hint="eastAsia" w:ascii="仿宋_GB2312" w:hAnsi="仿宋" w:eastAsia="仿宋_GB2312"/>
          <w:b/>
          <w:bCs/>
          <w:sz w:val="24"/>
          <w:szCs w:val="24"/>
        </w:rPr>
        <w:t>（</w:t>
      </w:r>
      <w:r>
        <w:rPr>
          <w:rFonts w:ascii="仿宋_GB2312" w:hAnsi="仿宋" w:eastAsia="仿宋_GB2312"/>
          <w:b/>
          <w:bCs/>
          <w:sz w:val="24"/>
          <w:szCs w:val="24"/>
        </w:rPr>
        <w:t>5</w:t>
      </w:r>
      <w:r>
        <w:rPr>
          <w:rFonts w:hint="eastAsia" w:ascii="仿宋_GB2312" w:hAnsi="仿宋" w:eastAsia="仿宋_GB2312"/>
          <w:b/>
          <w:bCs/>
          <w:sz w:val="24"/>
          <w:szCs w:val="24"/>
        </w:rPr>
        <w:t>）设备整机联调、触摸屏控制程序优化与产品加工</w:t>
      </w:r>
    </w:p>
    <w:p w14:paraId="71D9DA8C">
      <w:pPr>
        <w:spacing w:line="360" w:lineRule="auto"/>
        <w:ind w:firstLine="482" w:firstLineChars="200"/>
        <w:rPr>
          <w:rFonts w:hint="eastAsia" w:ascii="仿宋_GB2312" w:hAnsi="仿宋" w:eastAsia="仿宋_GB2312"/>
          <w:b/>
          <w:bCs/>
          <w:sz w:val="24"/>
          <w:szCs w:val="24"/>
        </w:rPr>
      </w:pPr>
      <w:r>
        <w:rPr>
          <w:rFonts w:hint="eastAsia" w:ascii="仿宋_GB2312" w:hAnsi="仿宋" w:eastAsia="仿宋_GB2312"/>
          <w:b/>
          <w:bCs/>
          <w:sz w:val="24"/>
          <w:szCs w:val="24"/>
        </w:rPr>
        <w:t>注：开始本工作任务前，必须完成十字滑台送料部件、转塔冲压部件和智能仓储单元、输送检测单元、工业机器人单元、直角坐标机械手单元的运行测试，方可进行设备联机总调试。</w:t>
      </w:r>
    </w:p>
    <w:p w14:paraId="4DA20ECA">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设备已经完成单个机械部件的功能维护与测试，下一步需要对生产线进行整机联调。编写整机PLC控制程序，触摸屏界面组态，下载程序并进行联机调试，保证设备能正常运转；优化并完善PLC控制程序，完成产品加工。</w:t>
      </w:r>
    </w:p>
    <w:p w14:paraId="5D1E44CE">
      <w:pPr>
        <w:spacing w:line="360" w:lineRule="auto"/>
        <w:ind w:firstLine="482" w:firstLineChars="200"/>
        <w:rPr>
          <w:rFonts w:hint="eastAsia" w:ascii="仿宋_GB2312" w:hAnsi="仿宋" w:eastAsia="仿宋_GB2312"/>
          <w:b/>
          <w:bCs/>
          <w:sz w:val="24"/>
          <w:szCs w:val="24"/>
        </w:rPr>
      </w:pPr>
      <w:r>
        <w:rPr>
          <w:rFonts w:hint="eastAsia" w:ascii="仿宋_GB2312" w:hAnsi="仿宋" w:eastAsia="仿宋_GB2312"/>
          <w:b/>
          <w:bCs/>
          <w:sz w:val="24"/>
          <w:szCs w:val="24"/>
        </w:rPr>
        <w:t>a</w:t>
      </w:r>
      <w:r>
        <w:rPr>
          <w:rFonts w:ascii="仿宋_GB2312" w:hAnsi="仿宋" w:eastAsia="仿宋_GB2312"/>
          <w:b/>
          <w:bCs/>
          <w:sz w:val="24"/>
          <w:szCs w:val="24"/>
        </w:rPr>
        <w:t>.</w:t>
      </w:r>
      <w:r>
        <w:rPr>
          <w:rFonts w:hint="eastAsia" w:ascii="仿宋_GB2312" w:hAnsi="仿宋" w:eastAsia="仿宋_GB2312"/>
          <w:b/>
          <w:bCs/>
          <w:sz w:val="24"/>
          <w:szCs w:val="24"/>
        </w:rPr>
        <w:t>联机模式选择</w:t>
      </w:r>
    </w:p>
    <w:p w14:paraId="6D42827A">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将触摸屏指示灯按钮操作箱上的SA旋转开关旋转至右侧，从站（1）的按钮盒上的S</w:t>
      </w:r>
      <w:r>
        <w:rPr>
          <w:rFonts w:ascii="仿宋_GB2312" w:hAnsi="仿宋" w:eastAsia="仿宋_GB2312"/>
          <w:sz w:val="24"/>
          <w:szCs w:val="24"/>
        </w:rPr>
        <w:t>A</w:t>
      </w:r>
      <w:r>
        <w:rPr>
          <w:rFonts w:hint="eastAsia" w:ascii="仿宋_GB2312" w:hAnsi="仿宋" w:eastAsia="仿宋_GB2312"/>
          <w:sz w:val="24"/>
          <w:szCs w:val="24"/>
        </w:rPr>
        <w:t>旋转开关旋转至右侧，表示该系统选择为联机运行模式，此时触摸屏自动进入运行界面，如图</w:t>
      </w:r>
      <w:r>
        <w:rPr>
          <w:rFonts w:ascii="仿宋_GB2312" w:hAnsi="仿宋" w:eastAsia="仿宋_GB2312"/>
          <w:sz w:val="24"/>
          <w:szCs w:val="24"/>
        </w:rPr>
        <w:t>17</w:t>
      </w:r>
      <w:r>
        <w:rPr>
          <w:rFonts w:hint="eastAsia" w:ascii="仿宋_GB2312" w:hAnsi="仿宋" w:eastAsia="仿宋_GB2312"/>
          <w:sz w:val="24"/>
          <w:szCs w:val="24"/>
        </w:rPr>
        <w:t>所示。</w:t>
      </w:r>
    </w:p>
    <w:p w14:paraId="2B9474E3">
      <w:pPr>
        <w:spacing w:line="360" w:lineRule="auto"/>
        <w:ind w:firstLine="420" w:firstLineChars="200"/>
        <w:jc w:val="center"/>
      </w:pPr>
      <w:r>
        <w:drawing>
          <wp:inline distT="0" distB="0" distL="0" distR="0">
            <wp:extent cx="3681095" cy="2209800"/>
            <wp:effectExtent l="0" t="0" r="0" b="0"/>
            <wp:docPr id="1806628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28375" name="图片 1"/>
                    <pic:cNvPicPr>
                      <a:picLocks noChangeAspect="1"/>
                    </pic:cNvPicPr>
                  </pic:nvPicPr>
                  <pic:blipFill>
                    <a:blip r:embed="rId24"/>
                    <a:stretch>
                      <a:fillRect/>
                    </a:stretch>
                  </pic:blipFill>
                  <pic:spPr>
                    <a:xfrm>
                      <a:off x="0" y="0"/>
                      <a:ext cx="3694840" cy="2217864"/>
                    </a:xfrm>
                    <a:prstGeom prst="rect">
                      <a:avLst/>
                    </a:prstGeom>
                  </pic:spPr>
                </pic:pic>
              </a:graphicData>
            </a:graphic>
          </wp:inline>
        </w:drawing>
      </w:r>
    </w:p>
    <w:p w14:paraId="7954F7F6">
      <w:pPr>
        <w:spacing w:line="360" w:lineRule="auto"/>
        <w:ind w:firstLine="480" w:firstLineChars="200"/>
        <w:jc w:val="center"/>
      </w:pPr>
      <w:r>
        <w:rPr>
          <w:rFonts w:hint="eastAsia" w:ascii="仿宋_GB2312" w:hAnsi="仿宋" w:eastAsia="仿宋_GB2312"/>
          <w:sz w:val="24"/>
          <w:szCs w:val="24"/>
        </w:rPr>
        <w:t>图</w:t>
      </w:r>
      <w:r>
        <w:rPr>
          <w:rFonts w:ascii="仿宋_GB2312" w:hAnsi="仿宋" w:eastAsia="仿宋_GB2312"/>
          <w:sz w:val="24"/>
          <w:szCs w:val="24"/>
        </w:rPr>
        <w:t xml:space="preserve">17 </w:t>
      </w:r>
      <w:r>
        <w:rPr>
          <w:rFonts w:hint="eastAsia" w:ascii="仿宋_GB2312" w:hAnsi="仿宋" w:eastAsia="仿宋_GB2312"/>
          <w:sz w:val="24"/>
          <w:szCs w:val="24"/>
        </w:rPr>
        <w:t>系统运行界面</w:t>
      </w:r>
    </w:p>
    <w:p w14:paraId="4BB98DDB">
      <w:pPr>
        <w:spacing w:line="360" w:lineRule="auto"/>
        <w:ind w:firstLine="482" w:firstLineChars="200"/>
        <w:rPr>
          <w:rFonts w:hint="eastAsia" w:ascii="仿宋_GB2312" w:hAnsi="仿宋" w:eastAsia="仿宋_GB2312"/>
          <w:b/>
          <w:bCs/>
          <w:sz w:val="24"/>
          <w:szCs w:val="24"/>
        </w:rPr>
      </w:pPr>
      <w:r>
        <w:rPr>
          <w:rFonts w:hint="eastAsia" w:ascii="仿宋_GB2312" w:hAnsi="仿宋" w:eastAsia="仿宋_GB2312"/>
          <w:b/>
          <w:bCs/>
          <w:sz w:val="24"/>
          <w:szCs w:val="24"/>
        </w:rPr>
        <w:t>b</w:t>
      </w:r>
      <w:r>
        <w:rPr>
          <w:rFonts w:ascii="仿宋_GB2312" w:hAnsi="仿宋" w:eastAsia="仿宋_GB2312"/>
          <w:b/>
          <w:bCs/>
          <w:sz w:val="24"/>
          <w:szCs w:val="24"/>
        </w:rPr>
        <w:t>.</w:t>
      </w:r>
      <w:r>
        <w:rPr>
          <w:rFonts w:hint="eastAsia" w:ascii="仿宋_GB2312" w:hAnsi="仿宋" w:eastAsia="仿宋_GB2312"/>
          <w:b/>
          <w:bCs/>
          <w:sz w:val="24"/>
          <w:szCs w:val="24"/>
        </w:rPr>
        <w:t>系统复位</w:t>
      </w:r>
    </w:p>
    <w:p w14:paraId="2883DD35">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在触摸屏的运行界面中，观察网络状态指示灯，若指示亮，说明主从站的PLC网络通信正常，若指示灯不亮，说明通信网络故障。网络正常后，按下【系统复位】按钮，智能仓储单元、龙门机械手单元均回到原点位置，工业机器人可通过手动示教回到原点。若各单元都在初始位置上时，警示灯黄灯常亮，界面中系统就绪指示灯常亮；若不在初始位置上时，警示灯黄灯闪烁，界面中系统就绪指示灯闪烁。</w:t>
      </w:r>
    </w:p>
    <w:p w14:paraId="65C9FB24">
      <w:pPr>
        <w:spacing w:line="360" w:lineRule="auto"/>
        <w:ind w:firstLine="482" w:firstLineChars="200"/>
        <w:rPr>
          <w:rFonts w:hint="eastAsia" w:ascii="仿宋_GB2312" w:hAnsi="仿宋" w:eastAsia="仿宋_GB2312"/>
          <w:b/>
          <w:bCs/>
          <w:sz w:val="24"/>
          <w:szCs w:val="24"/>
        </w:rPr>
      </w:pPr>
      <w:r>
        <w:rPr>
          <w:rFonts w:ascii="仿宋_GB2312" w:hAnsi="仿宋" w:eastAsia="仿宋_GB2312"/>
          <w:b/>
          <w:bCs/>
          <w:sz w:val="24"/>
          <w:szCs w:val="24"/>
        </w:rPr>
        <w:t>c.</w:t>
      </w:r>
      <w:r>
        <w:rPr>
          <w:rFonts w:hint="eastAsia" w:ascii="仿宋_GB2312" w:hAnsi="仿宋" w:eastAsia="仿宋_GB2312"/>
          <w:b/>
          <w:bCs/>
          <w:sz w:val="24"/>
          <w:szCs w:val="24"/>
        </w:rPr>
        <w:t>系统运行</w:t>
      </w:r>
    </w:p>
    <w:p w14:paraId="10B47976">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系统准备就绪后，在仓库货架的第三层放满毛坯（没有冲过孔的铝塑板）物料，按下触摸屏运行监控界面中的【系统启动</w:t>
      </w:r>
      <w:r>
        <w:rPr>
          <w:rFonts w:ascii="仿宋_GB2312" w:hAnsi="仿宋" w:eastAsia="仿宋_GB2312"/>
          <w:sz w:val="24"/>
          <w:szCs w:val="24"/>
        </w:rPr>
        <w:t>】</w:t>
      </w:r>
      <w:r>
        <w:rPr>
          <w:rFonts w:hint="eastAsia" w:ascii="仿宋_GB2312" w:hAnsi="仿宋" w:eastAsia="仿宋_GB2312"/>
          <w:sz w:val="24"/>
          <w:szCs w:val="24"/>
        </w:rPr>
        <w:t>按钮或触摸屏按钮操作箱上的S</w:t>
      </w:r>
      <w:r>
        <w:rPr>
          <w:rFonts w:ascii="仿宋_GB2312" w:hAnsi="仿宋" w:eastAsia="仿宋_GB2312"/>
          <w:sz w:val="24"/>
          <w:szCs w:val="24"/>
        </w:rPr>
        <w:t>B1</w:t>
      </w:r>
      <w:r>
        <w:rPr>
          <w:rFonts w:hint="eastAsia" w:ascii="仿宋_GB2312" w:hAnsi="仿宋" w:eastAsia="仿宋_GB2312"/>
          <w:sz w:val="24"/>
          <w:szCs w:val="24"/>
        </w:rPr>
        <w:t>后，警示灯绿灯亮，程序依次执行以下动作：</w:t>
      </w:r>
    </w:p>
    <w:p w14:paraId="76A44E20">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1</w:t>
      </w:r>
      <w:r>
        <w:rPr>
          <w:rFonts w:hint="eastAsia" w:ascii="仿宋_GB2312" w:hAnsi="仿宋" w:eastAsia="仿宋_GB2312"/>
          <w:sz w:val="24"/>
          <w:szCs w:val="24"/>
        </w:rPr>
        <w:t>）十字滑台送料部件</w:t>
      </w:r>
      <w:r>
        <w:rPr>
          <w:rFonts w:ascii="仿宋_GB2312" w:hAnsi="仿宋" w:eastAsia="仿宋_GB2312"/>
          <w:sz w:val="24"/>
          <w:szCs w:val="24"/>
        </w:rPr>
        <w:t>X</w:t>
      </w:r>
      <w:r>
        <w:rPr>
          <w:rFonts w:hint="eastAsia" w:ascii="仿宋_GB2312" w:hAnsi="仿宋" w:eastAsia="仿宋_GB2312"/>
          <w:sz w:val="24"/>
          <w:szCs w:val="24"/>
        </w:rPr>
        <w:t>轴、Y轴运动至上料位置（工业机器人能够到达的位置）等待物料。</w:t>
      </w:r>
    </w:p>
    <w:p w14:paraId="18560C8D">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2</w:t>
      </w:r>
      <w:r>
        <w:rPr>
          <w:rFonts w:hint="eastAsia" w:ascii="仿宋_GB2312" w:hAnsi="仿宋" w:eastAsia="仿宋_GB2312"/>
          <w:sz w:val="24"/>
          <w:szCs w:val="24"/>
        </w:rPr>
        <w:t>）智能仓储单元从第三层（最高层，毛坯件存放区）取毛坯件放至仓库的出入中转台位置。</w:t>
      </w:r>
    </w:p>
    <w:p w14:paraId="382C387E">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3</w:t>
      </w:r>
      <w:r>
        <w:rPr>
          <w:rFonts w:hint="eastAsia" w:ascii="仿宋_GB2312" w:hAnsi="仿宋" w:eastAsia="仿宋_GB2312"/>
          <w:sz w:val="24"/>
          <w:szCs w:val="24"/>
        </w:rPr>
        <w:t>）启动工业机器人工作，将仓库中转台上的毛坯件搬运至十字滑台送料部件的上料位置。</w:t>
      </w:r>
    </w:p>
    <w:p w14:paraId="13800741">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4</w:t>
      </w:r>
      <w:r>
        <w:rPr>
          <w:rFonts w:hint="eastAsia" w:ascii="仿宋_GB2312" w:hAnsi="仿宋" w:eastAsia="仿宋_GB2312"/>
          <w:sz w:val="24"/>
          <w:szCs w:val="24"/>
        </w:rPr>
        <w:t>）送料部件夹取毛坯件，然后启动送料部件运动，将毛坯件送至转塔部件加工。</w:t>
      </w:r>
    </w:p>
    <w:p w14:paraId="31A2F50C">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5</w:t>
      </w:r>
      <w:r>
        <w:rPr>
          <w:rFonts w:hint="eastAsia" w:ascii="仿宋_GB2312" w:hAnsi="仿宋" w:eastAsia="仿宋_GB2312"/>
          <w:sz w:val="24"/>
          <w:szCs w:val="24"/>
        </w:rPr>
        <w:t>）毛坯件到位后，转塔部件旋转到对应模具，进行冲压加工。</w:t>
      </w:r>
    </w:p>
    <w:p w14:paraId="539F9C2F">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6</w:t>
      </w:r>
      <w:r>
        <w:rPr>
          <w:rFonts w:hint="eastAsia" w:ascii="仿宋_GB2312" w:hAnsi="仿宋" w:eastAsia="仿宋_GB2312"/>
          <w:sz w:val="24"/>
          <w:szCs w:val="24"/>
        </w:rPr>
        <w:t>）毛坯件加工完成后，启动送料部件运行，将加工后的产品送至上料的位置。</w:t>
      </w:r>
    </w:p>
    <w:p w14:paraId="2D379436">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7</w:t>
      </w:r>
      <w:r>
        <w:rPr>
          <w:rFonts w:hint="eastAsia" w:ascii="仿宋_GB2312" w:hAnsi="仿宋" w:eastAsia="仿宋_GB2312"/>
          <w:sz w:val="24"/>
          <w:szCs w:val="24"/>
        </w:rPr>
        <w:t>）启动工业机器人运行，将上料位置的工件搬运至传送带入料口。</w:t>
      </w:r>
    </w:p>
    <w:p w14:paraId="483DACFD">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8</w:t>
      </w:r>
      <w:r>
        <w:rPr>
          <w:rFonts w:hint="eastAsia" w:ascii="仿宋_GB2312" w:hAnsi="仿宋" w:eastAsia="仿宋_GB2312"/>
          <w:sz w:val="24"/>
          <w:szCs w:val="24"/>
        </w:rPr>
        <w:t>）传送带反转启动运行，将工件输送至视觉检测范围内。</w:t>
      </w:r>
    </w:p>
    <w:p w14:paraId="012249CB">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9</w:t>
      </w:r>
      <w:r>
        <w:rPr>
          <w:rFonts w:hint="eastAsia" w:ascii="仿宋_GB2312" w:hAnsi="仿宋" w:eastAsia="仿宋_GB2312"/>
          <w:sz w:val="24"/>
          <w:szCs w:val="24"/>
        </w:rPr>
        <w:t>）触发视觉检测，视觉检测合格后，传送带将工件送至入料口。</w:t>
      </w:r>
    </w:p>
    <w:p w14:paraId="1B75A918">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10</w:t>
      </w:r>
      <w:r>
        <w:rPr>
          <w:rFonts w:hint="eastAsia" w:ascii="仿宋_GB2312" w:hAnsi="仿宋" w:eastAsia="仿宋_GB2312"/>
          <w:sz w:val="24"/>
          <w:szCs w:val="24"/>
        </w:rPr>
        <w:t>）启动工业机器人运行，将工件搬运至智能仓储单元的出入中转台上。</w:t>
      </w:r>
    </w:p>
    <w:p w14:paraId="0BE4C7FA">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11</w:t>
      </w:r>
      <w:r>
        <w:rPr>
          <w:rFonts w:hint="eastAsia" w:ascii="仿宋_GB2312" w:hAnsi="仿宋" w:eastAsia="仿宋_GB2312"/>
          <w:sz w:val="24"/>
          <w:szCs w:val="24"/>
        </w:rPr>
        <w:t>）启动智能仓储单元运行，将出入台上的工件搬运至成品存放区。</w:t>
      </w:r>
    </w:p>
    <w:p w14:paraId="62D88105">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12</w:t>
      </w:r>
      <w:r>
        <w:rPr>
          <w:rFonts w:hint="eastAsia" w:ascii="仿宋_GB2312" w:hAnsi="仿宋" w:eastAsia="仿宋_GB2312"/>
          <w:sz w:val="24"/>
          <w:szCs w:val="24"/>
        </w:rPr>
        <w:t>）送料部件、转塔部件、智能仓储单元回到原点，一个成品加工输送完成。</w:t>
      </w:r>
    </w:p>
    <w:p w14:paraId="26DA920B">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13</w:t>
      </w:r>
      <w:r>
        <w:rPr>
          <w:rFonts w:hint="eastAsia" w:ascii="仿宋_GB2312" w:hAnsi="仿宋" w:eastAsia="仿宋_GB2312"/>
          <w:sz w:val="24"/>
          <w:szCs w:val="24"/>
        </w:rPr>
        <w:t>）若触发视觉检测，视觉检测不合格后（用空白的板替换，模拟不合格产品），传送带将工件送至传送带末端。启动直角坐标机械手搬运，将物料搬运至废料回收点后，回原点等待。</w:t>
      </w:r>
    </w:p>
    <w:p w14:paraId="2A217D79">
      <w:pPr>
        <w:spacing w:line="360" w:lineRule="auto"/>
        <w:ind w:firstLine="480" w:firstLineChars="200"/>
        <w:rPr>
          <w:rFonts w:hint="eastAsia" w:ascii="仿宋_GB2312" w:hAnsi="仿宋" w:eastAsia="仿宋_GB2312"/>
          <w:sz w:val="24"/>
          <w:szCs w:val="24"/>
        </w:rPr>
      </w:pPr>
      <w:r>
        <w:rPr>
          <w:rFonts w:ascii="仿宋_GB2312" w:hAnsi="仿宋" w:eastAsia="仿宋_GB2312"/>
          <w:sz w:val="24"/>
          <w:szCs w:val="24"/>
        </w:rPr>
        <w:t>14</w:t>
      </w:r>
      <w:r>
        <w:rPr>
          <w:rFonts w:hint="eastAsia" w:ascii="仿宋_GB2312" w:hAnsi="仿宋" w:eastAsia="仿宋_GB2312"/>
          <w:sz w:val="24"/>
          <w:szCs w:val="24"/>
        </w:rPr>
        <w:t>）在触摸屏运行监控界面中，用指示灯控件显示：系统就绪、系统运行、系统停止、通信状态等状态。正常工作时，指示灯为绿色，否则为红色；用表格显示仓库每个货架的存货状态，若存放的是产品一，则显示“1”；若存放的是产品二，则显示“</w:t>
      </w:r>
      <w:r>
        <w:rPr>
          <w:rFonts w:ascii="仿宋_GB2312" w:hAnsi="仿宋" w:eastAsia="仿宋_GB2312"/>
          <w:sz w:val="24"/>
          <w:szCs w:val="24"/>
        </w:rPr>
        <w:t>2</w:t>
      </w:r>
      <w:r>
        <w:rPr>
          <w:rFonts w:hint="eastAsia" w:ascii="仿宋_GB2312" w:hAnsi="仿宋" w:eastAsia="仿宋_GB2312"/>
          <w:sz w:val="24"/>
          <w:szCs w:val="24"/>
        </w:rPr>
        <w:t>”；若存放的是未加工的原材料则显示“3”，若库位为空，则显示为“0”。用数据统计表格统计产品一、产品二、废品的总数。</w:t>
      </w:r>
    </w:p>
    <w:p w14:paraId="61D75DC0">
      <w:pPr>
        <w:spacing w:line="360" w:lineRule="auto"/>
        <w:ind w:firstLine="482" w:firstLineChars="200"/>
        <w:rPr>
          <w:rFonts w:hint="eastAsia" w:ascii="仿宋_GB2312" w:hAnsi="仿宋" w:eastAsia="仿宋_GB2312"/>
          <w:b/>
          <w:bCs/>
          <w:sz w:val="24"/>
          <w:szCs w:val="24"/>
        </w:rPr>
      </w:pPr>
      <w:r>
        <w:rPr>
          <w:rFonts w:ascii="仿宋_GB2312" w:hAnsi="仿宋" w:eastAsia="仿宋_GB2312"/>
          <w:b/>
          <w:bCs/>
          <w:sz w:val="24"/>
          <w:szCs w:val="24"/>
        </w:rPr>
        <w:t>d.</w:t>
      </w:r>
      <w:r>
        <w:rPr>
          <w:rFonts w:hint="eastAsia" w:ascii="仿宋_GB2312" w:hAnsi="仿宋" w:eastAsia="仿宋_GB2312"/>
          <w:b/>
          <w:bCs/>
          <w:sz w:val="24"/>
          <w:szCs w:val="24"/>
        </w:rPr>
        <w:t>系统停止</w:t>
      </w:r>
    </w:p>
    <w:p w14:paraId="1E3483F1">
      <w:pPr>
        <w:spacing w:line="360" w:lineRule="auto"/>
        <w:ind w:firstLine="480" w:firstLineChars="200"/>
        <w:rPr>
          <w:rFonts w:hint="eastAsia" w:ascii="仿宋_GB2312" w:hAnsi="仿宋" w:eastAsia="仿宋_GB2312"/>
          <w:sz w:val="24"/>
          <w:szCs w:val="24"/>
        </w:rPr>
      </w:pPr>
      <w:r>
        <w:rPr>
          <w:rFonts w:hint="eastAsia" w:ascii="仿宋_GB2312" w:hAnsi="仿宋" w:eastAsia="仿宋_GB2312"/>
          <w:sz w:val="24"/>
          <w:szCs w:val="24"/>
        </w:rPr>
        <w:t>按下停止按钮，系统处理完当前物料后，停止运行；系统处理完所有的毛坯物料后，系统自动停止运行，系统在停止状态下，警示灯红灯亮，触摸屏界面中的“系统停止”指示灯亮。</w:t>
      </w:r>
    </w:p>
    <w:p w14:paraId="5FB66B52">
      <w:pPr>
        <w:spacing w:line="360" w:lineRule="auto"/>
        <w:ind w:firstLine="480" w:firstLineChars="200"/>
        <w:rPr>
          <w:rFonts w:hint="eastAsia" w:ascii="仿宋_GB2312" w:hAnsi="仿宋" w:eastAsia="仿宋_GB2312"/>
          <w:sz w:val="24"/>
          <w:szCs w:val="24"/>
        </w:rPr>
      </w:pPr>
    </w:p>
    <w:p w14:paraId="74402086">
      <w:pPr>
        <w:pageBreakBefore/>
        <w:adjustRightInd w:val="0"/>
        <w:spacing w:before="156" w:beforeLines="50" w:line="360" w:lineRule="auto"/>
        <w:jc w:val="left"/>
        <w:outlineLvl w:val="1"/>
        <w:rPr>
          <w:rFonts w:hint="eastAsia" w:ascii="楷体" w:hAnsi="楷体" w:eastAsia="楷体" w:cs="楷体"/>
          <w:b/>
          <w:sz w:val="28"/>
          <w:szCs w:val="28"/>
        </w:rPr>
      </w:pPr>
      <w:bookmarkStart w:id="1" w:name="_Hlk146049380"/>
      <w:r>
        <w:rPr>
          <w:rFonts w:hint="eastAsia" w:ascii="楷体" w:hAnsi="楷体" w:eastAsia="楷体" w:cs="楷体"/>
          <w:b/>
          <w:sz w:val="28"/>
          <w:szCs w:val="28"/>
        </w:rPr>
        <w:t>任务三、职业素养</w:t>
      </w:r>
    </w:p>
    <w:bookmarkEnd w:id="1"/>
    <w:p w14:paraId="5B2C988F">
      <w:pPr>
        <w:jc w:val="center"/>
        <w:rPr>
          <w:rFonts w:hint="eastAsia" w:ascii="黑体" w:hAnsi="黑体" w:eastAsia="黑体"/>
          <w:b/>
          <w:bCs/>
        </w:rPr>
      </w:pPr>
      <w:r>
        <w:rPr>
          <w:rFonts w:hint="eastAsia" w:ascii="黑体" w:hAnsi="黑体" w:eastAsia="黑体"/>
          <w:b/>
          <w:bCs/>
        </w:rPr>
        <w:t>表</w:t>
      </w:r>
      <w:r>
        <w:rPr>
          <w:rFonts w:ascii="黑体" w:hAnsi="黑体" w:eastAsia="黑体"/>
          <w:b/>
          <w:bCs/>
        </w:rPr>
        <w:t xml:space="preserve">3  </w:t>
      </w:r>
      <w:r>
        <w:rPr>
          <w:rFonts w:hint="eastAsia" w:ascii="黑体" w:hAnsi="黑体" w:eastAsia="黑体"/>
          <w:b/>
          <w:bCs/>
        </w:rPr>
        <w:t>安全文明生产记录表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521"/>
        <w:gridCol w:w="4184"/>
        <w:gridCol w:w="1978"/>
      </w:tblGrid>
      <w:tr w14:paraId="0DD6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58E584BB">
            <w:pPr>
              <w:jc w:val="center"/>
              <w:rPr>
                <w:rFonts w:hint="eastAsia" w:ascii="仿宋_GB2312" w:hAnsi="仿宋" w:eastAsia="仿宋_GB2312"/>
                <w:b/>
                <w:bCs/>
                <w:szCs w:val="21"/>
              </w:rPr>
            </w:pPr>
            <w:r>
              <w:rPr>
                <w:rFonts w:hint="eastAsia" w:ascii="仿宋_GB2312" w:hAnsi="仿宋" w:eastAsia="仿宋_GB2312"/>
                <w:b/>
                <w:bCs/>
                <w:szCs w:val="21"/>
              </w:rPr>
              <w:t>序号</w:t>
            </w:r>
          </w:p>
        </w:tc>
        <w:tc>
          <w:tcPr>
            <w:tcW w:w="1333" w:type="pct"/>
            <w:vAlign w:val="center"/>
          </w:tcPr>
          <w:p w14:paraId="7821F184">
            <w:pPr>
              <w:jc w:val="center"/>
              <w:rPr>
                <w:rFonts w:hint="eastAsia" w:ascii="仿宋_GB2312" w:hAnsi="仿宋" w:eastAsia="仿宋_GB2312"/>
                <w:b/>
                <w:bCs/>
                <w:szCs w:val="21"/>
              </w:rPr>
            </w:pPr>
            <w:r>
              <w:rPr>
                <w:rFonts w:hint="eastAsia" w:ascii="仿宋_GB2312" w:hAnsi="仿宋" w:eastAsia="仿宋_GB2312"/>
                <w:b/>
                <w:bCs/>
                <w:szCs w:val="21"/>
              </w:rPr>
              <w:t>项目</w:t>
            </w:r>
          </w:p>
        </w:tc>
        <w:tc>
          <w:tcPr>
            <w:tcW w:w="2212" w:type="pct"/>
            <w:vAlign w:val="center"/>
          </w:tcPr>
          <w:p w14:paraId="493B5142">
            <w:pPr>
              <w:jc w:val="center"/>
              <w:rPr>
                <w:rFonts w:hint="eastAsia" w:ascii="仿宋_GB2312" w:hAnsi="仿宋" w:eastAsia="仿宋_GB2312"/>
                <w:b/>
                <w:bCs/>
                <w:szCs w:val="21"/>
              </w:rPr>
            </w:pPr>
            <w:r>
              <w:rPr>
                <w:rFonts w:hint="eastAsia" w:ascii="仿宋_GB2312" w:hAnsi="仿宋" w:eastAsia="仿宋_GB2312"/>
                <w:b/>
                <w:bCs/>
                <w:szCs w:val="21"/>
              </w:rPr>
              <w:t>要求</w:t>
            </w:r>
          </w:p>
        </w:tc>
        <w:tc>
          <w:tcPr>
            <w:tcW w:w="1046" w:type="pct"/>
            <w:vAlign w:val="center"/>
          </w:tcPr>
          <w:p w14:paraId="03A93802">
            <w:pPr>
              <w:jc w:val="center"/>
              <w:rPr>
                <w:rFonts w:hint="eastAsia" w:ascii="仿宋_GB2312" w:hAnsi="仿宋" w:eastAsia="仿宋_GB2312"/>
                <w:b/>
                <w:bCs/>
                <w:szCs w:val="21"/>
              </w:rPr>
            </w:pPr>
            <w:r>
              <w:rPr>
                <w:rFonts w:hint="eastAsia" w:ascii="仿宋_GB2312" w:hAnsi="仿宋" w:eastAsia="仿宋_GB2312"/>
                <w:b/>
                <w:bCs/>
                <w:szCs w:val="21"/>
              </w:rPr>
              <w:t>自行检查</w:t>
            </w:r>
          </w:p>
        </w:tc>
      </w:tr>
      <w:tr w14:paraId="62FE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Merge w:val="restart"/>
            <w:vAlign w:val="center"/>
          </w:tcPr>
          <w:p w14:paraId="719B44BA">
            <w:pPr>
              <w:jc w:val="center"/>
              <w:rPr>
                <w:rFonts w:hint="eastAsia" w:ascii="仿宋_GB2312" w:hAnsi="仿宋" w:eastAsia="仿宋_GB2312"/>
                <w:szCs w:val="21"/>
              </w:rPr>
            </w:pPr>
            <w:r>
              <w:rPr>
                <w:rFonts w:hint="eastAsia" w:ascii="仿宋_GB2312" w:hAnsi="仿宋" w:eastAsia="仿宋_GB2312"/>
                <w:szCs w:val="21"/>
              </w:rPr>
              <w:t>1</w:t>
            </w:r>
          </w:p>
        </w:tc>
        <w:tc>
          <w:tcPr>
            <w:tcW w:w="1333" w:type="pct"/>
            <w:vMerge w:val="restart"/>
            <w:vAlign w:val="center"/>
          </w:tcPr>
          <w:p w14:paraId="6CA87D5E">
            <w:pPr>
              <w:ind w:firstLine="420" w:firstLineChars="200"/>
              <w:jc w:val="left"/>
              <w:rPr>
                <w:rFonts w:hint="eastAsia" w:ascii="仿宋_GB2312" w:hAnsi="仿宋" w:eastAsia="仿宋_GB2312"/>
                <w:szCs w:val="21"/>
              </w:rPr>
            </w:pPr>
            <w:r>
              <w:rPr>
                <w:rFonts w:hint="eastAsia" w:ascii="仿宋_GB2312" w:hAnsi="仿宋" w:eastAsia="仿宋_GB2312"/>
                <w:szCs w:val="21"/>
              </w:rPr>
              <w:t>劳保用品穿戴</w:t>
            </w:r>
          </w:p>
        </w:tc>
        <w:tc>
          <w:tcPr>
            <w:tcW w:w="2212" w:type="pct"/>
            <w:vAlign w:val="center"/>
          </w:tcPr>
          <w:p w14:paraId="16DE6B46">
            <w:pPr>
              <w:ind w:firstLine="420" w:firstLineChars="200"/>
              <w:jc w:val="left"/>
              <w:rPr>
                <w:rFonts w:hint="eastAsia" w:ascii="仿宋_GB2312" w:hAnsi="仿宋" w:eastAsia="仿宋_GB2312"/>
                <w:szCs w:val="21"/>
              </w:rPr>
            </w:pPr>
            <w:r>
              <w:rPr>
                <w:rFonts w:hint="eastAsia" w:ascii="仿宋_GB2312" w:hAnsi="仿宋" w:eastAsia="仿宋_GB2312"/>
                <w:szCs w:val="21"/>
              </w:rPr>
              <w:t>鞋穿戴符合要求</w:t>
            </w:r>
          </w:p>
        </w:tc>
        <w:tc>
          <w:tcPr>
            <w:tcW w:w="1046" w:type="pct"/>
            <w:vAlign w:val="center"/>
          </w:tcPr>
          <w:p w14:paraId="6DC61419">
            <w:pPr>
              <w:ind w:firstLine="420" w:firstLineChars="200"/>
              <w:jc w:val="center"/>
              <w:rPr>
                <w:rFonts w:hint="eastAsia" w:ascii="仿宋_GB2312" w:hAnsi="仿宋" w:eastAsia="仿宋_GB2312" w:cs="仿宋_GB2312"/>
                <w:szCs w:val="21"/>
              </w:rPr>
            </w:pPr>
          </w:p>
        </w:tc>
      </w:tr>
      <w:tr w14:paraId="6E6D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Merge w:val="continue"/>
            <w:vAlign w:val="center"/>
          </w:tcPr>
          <w:p w14:paraId="45947C0F">
            <w:pPr>
              <w:jc w:val="center"/>
              <w:rPr>
                <w:rFonts w:hint="eastAsia" w:ascii="仿宋_GB2312" w:hAnsi="仿宋" w:eastAsia="仿宋_GB2312"/>
                <w:szCs w:val="21"/>
              </w:rPr>
            </w:pPr>
          </w:p>
        </w:tc>
        <w:tc>
          <w:tcPr>
            <w:tcW w:w="1333" w:type="pct"/>
            <w:vMerge w:val="continue"/>
            <w:vAlign w:val="center"/>
          </w:tcPr>
          <w:p w14:paraId="6C68163A">
            <w:pPr>
              <w:ind w:firstLine="420" w:firstLineChars="200"/>
              <w:jc w:val="left"/>
              <w:rPr>
                <w:rFonts w:hint="eastAsia" w:ascii="仿宋_GB2312" w:hAnsi="仿宋" w:eastAsia="仿宋_GB2312"/>
                <w:szCs w:val="21"/>
              </w:rPr>
            </w:pPr>
          </w:p>
        </w:tc>
        <w:tc>
          <w:tcPr>
            <w:tcW w:w="2212" w:type="pct"/>
            <w:vAlign w:val="center"/>
          </w:tcPr>
          <w:p w14:paraId="7029938C">
            <w:pPr>
              <w:ind w:firstLine="420" w:firstLineChars="200"/>
              <w:jc w:val="left"/>
              <w:rPr>
                <w:rFonts w:hint="eastAsia" w:ascii="仿宋_GB2312" w:hAnsi="仿宋" w:eastAsia="仿宋_GB2312"/>
                <w:szCs w:val="21"/>
              </w:rPr>
            </w:pPr>
            <w:r>
              <w:rPr>
                <w:rFonts w:hint="eastAsia" w:ascii="仿宋_GB2312" w:hAnsi="仿宋" w:eastAsia="仿宋_GB2312"/>
                <w:szCs w:val="21"/>
              </w:rPr>
              <w:t>工装衣袖口穿戴符合要求</w:t>
            </w:r>
          </w:p>
        </w:tc>
        <w:tc>
          <w:tcPr>
            <w:tcW w:w="1046" w:type="pct"/>
            <w:vAlign w:val="center"/>
          </w:tcPr>
          <w:p w14:paraId="060E5208">
            <w:pPr>
              <w:ind w:firstLine="420" w:firstLineChars="200"/>
              <w:jc w:val="center"/>
              <w:rPr>
                <w:rFonts w:hint="eastAsia" w:ascii="仿宋_GB2312" w:hAnsi="仿宋" w:eastAsia="仿宋_GB2312" w:cs="仿宋_GB2312"/>
                <w:szCs w:val="21"/>
              </w:rPr>
            </w:pPr>
          </w:p>
        </w:tc>
      </w:tr>
      <w:tr w14:paraId="0BFF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009BB6B6">
            <w:pPr>
              <w:jc w:val="center"/>
              <w:rPr>
                <w:rFonts w:hint="eastAsia" w:ascii="仿宋_GB2312" w:hAnsi="仿宋" w:eastAsia="仿宋_GB2312"/>
                <w:szCs w:val="21"/>
              </w:rPr>
            </w:pPr>
            <w:r>
              <w:rPr>
                <w:rFonts w:hint="eastAsia" w:ascii="仿宋_GB2312" w:hAnsi="仿宋" w:eastAsia="仿宋_GB2312"/>
                <w:szCs w:val="21"/>
              </w:rPr>
              <w:t>2</w:t>
            </w:r>
          </w:p>
        </w:tc>
        <w:tc>
          <w:tcPr>
            <w:tcW w:w="1333" w:type="pct"/>
            <w:vAlign w:val="center"/>
          </w:tcPr>
          <w:p w14:paraId="70BD0469">
            <w:pPr>
              <w:ind w:firstLine="420" w:firstLineChars="200"/>
              <w:jc w:val="left"/>
              <w:rPr>
                <w:rFonts w:hint="eastAsia" w:ascii="仿宋_GB2312" w:hAnsi="仿宋" w:eastAsia="仿宋_GB2312"/>
                <w:szCs w:val="21"/>
              </w:rPr>
            </w:pPr>
            <w:r>
              <w:rPr>
                <w:rFonts w:hint="eastAsia" w:ascii="仿宋_GB2312" w:hAnsi="仿宋" w:eastAsia="仿宋_GB2312"/>
                <w:szCs w:val="21"/>
              </w:rPr>
              <w:t>工、量、检具</w:t>
            </w:r>
          </w:p>
        </w:tc>
        <w:tc>
          <w:tcPr>
            <w:tcW w:w="2212" w:type="pct"/>
            <w:vAlign w:val="center"/>
          </w:tcPr>
          <w:p w14:paraId="1E5F1500">
            <w:pPr>
              <w:ind w:firstLine="420" w:firstLineChars="200"/>
              <w:jc w:val="left"/>
              <w:rPr>
                <w:rFonts w:hint="eastAsia" w:ascii="仿宋_GB2312" w:hAnsi="仿宋" w:eastAsia="仿宋_GB2312"/>
                <w:szCs w:val="21"/>
              </w:rPr>
            </w:pPr>
            <w:r>
              <w:rPr>
                <w:rFonts w:hint="eastAsia" w:ascii="仿宋_GB2312" w:hAnsi="仿宋" w:eastAsia="仿宋_GB2312"/>
                <w:szCs w:val="21"/>
              </w:rPr>
              <w:t>工、量、检具使用规范</w:t>
            </w:r>
          </w:p>
        </w:tc>
        <w:tc>
          <w:tcPr>
            <w:tcW w:w="1046" w:type="pct"/>
            <w:vAlign w:val="center"/>
          </w:tcPr>
          <w:p w14:paraId="40B572BF">
            <w:pPr>
              <w:ind w:firstLine="420" w:firstLineChars="200"/>
              <w:jc w:val="center"/>
              <w:rPr>
                <w:rFonts w:hint="eastAsia" w:ascii="仿宋_GB2312" w:hAnsi="仿宋" w:eastAsia="仿宋_GB2312"/>
                <w:szCs w:val="21"/>
              </w:rPr>
            </w:pPr>
          </w:p>
        </w:tc>
      </w:tr>
      <w:tr w14:paraId="2A4C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Merge w:val="restart"/>
            <w:vAlign w:val="center"/>
          </w:tcPr>
          <w:p w14:paraId="73B70E7D">
            <w:pPr>
              <w:jc w:val="center"/>
              <w:rPr>
                <w:rFonts w:hint="eastAsia" w:ascii="仿宋_GB2312" w:hAnsi="仿宋" w:eastAsia="仿宋_GB2312"/>
                <w:szCs w:val="21"/>
              </w:rPr>
            </w:pPr>
            <w:r>
              <w:rPr>
                <w:rFonts w:hint="eastAsia" w:ascii="仿宋_GB2312" w:hAnsi="仿宋" w:eastAsia="仿宋_GB2312"/>
                <w:szCs w:val="21"/>
              </w:rPr>
              <w:t>3</w:t>
            </w:r>
          </w:p>
        </w:tc>
        <w:tc>
          <w:tcPr>
            <w:tcW w:w="1333" w:type="pct"/>
            <w:vMerge w:val="restart"/>
            <w:vAlign w:val="center"/>
          </w:tcPr>
          <w:p w14:paraId="50B3C3E6">
            <w:pPr>
              <w:ind w:firstLine="420" w:firstLineChars="200"/>
              <w:jc w:val="left"/>
              <w:rPr>
                <w:rFonts w:hint="eastAsia" w:ascii="仿宋_GB2312" w:hAnsi="仿宋" w:eastAsia="仿宋_GB2312"/>
                <w:szCs w:val="21"/>
              </w:rPr>
            </w:pPr>
            <w:r>
              <w:rPr>
                <w:rFonts w:hint="eastAsia" w:ascii="仿宋_GB2312" w:hAnsi="仿宋" w:eastAsia="仿宋_GB2312"/>
                <w:szCs w:val="21"/>
              </w:rPr>
              <w:t>安全文明生产</w:t>
            </w:r>
          </w:p>
        </w:tc>
        <w:tc>
          <w:tcPr>
            <w:tcW w:w="2212" w:type="pct"/>
            <w:vAlign w:val="center"/>
          </w:tcPr>
          <w:p w14:paraId="1B6F3D60">
            <w:pPr>
              <w:ind w:firstLine="420" w:firstLineChars="200"/>
              <w:jc w:val="left"/>
              <w:rPr>
                <w:rFonts w:hint="eastAsia" w:ascii="仿宋_GB2312" w:hAnsi="仿宋" w:eastAsia="仿宋_GB2312"/>
                <w:szCs w:val="21"/>
              </w:rPr>
            </w:pPr>
            <w:r>
              <w:rPr>
                <w:rFonts w:hint="eastAsia" w:ascii="仿宋_GB2312" w:hAnsi="仿宋" w:eastAsia="仿宋_GB2312"/>
                <w:szCs w:val="21"/>
              </w:rPr>
              <w:t>周围人员及自身安全</w:t>
            </w:r>
          </w:p>
        </w:tc>
        <w:tc>
          <w:tcPr>
            <w:tcW w:w="1046" w:type="pct"/>
            <w:vAlign w:val="center"/>
          </w:tcPr>
          <w:p w14:paraId="15925828">
            <w:pPr>
              <w:ind w:firstLine="420" w:firstLineChars="200"/>
              <w:jc w:val="center"/>
              <w:rPr>
                <w:rFonts w:hint="eastAsia" w:ascii="仿宋_GB2312" w:hAnsi="仿宋" w:eastAsia="仿宋_GB2312"/>
                <w:szCs w:val="21"/>
              </w:rPr>
            </w:pPr>
          </w:p>
        </w:tc>
      </w:tr>
      <w:tr w14:paraId="602A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Merge w:val="continue"/>
            <w:vAlign w:val="center"/>
          </w:tcPr>
          <w:p w14:paraId="599EA659">
            <w:pPr>
              <w:jc w:val="center"/>
              <w:rPr>
                <w:rFonts w:hint="eastAsia" w:ascii="仿宋_GB2312" w:hAnsi="仿宋" w:eastAsia="仿宋_GB2312"/>
                <w:szCs w:val="21"/>
              </w:rPr>
            </w:pPr>
          </w:p>
        </w:tc>
        <w:tc>
          <w:tcPr>
            <w:tcW w:w="1333" w:type="pct"/>
            <w:vMerge w:val="continue"/>
            <w:vAlign w:val="center"/>
          </w:tcPr>
          <w:p w14:paraId="36607B79">
            <w:pPr>
              <w:ind w:firstLine="420" w:firstLineChars="200"/>
              <w:jc w:val="left"/>
              <w:rPr>
                <w:rFonts w:hint="eastAsia" w:ascii="仿宋_GB2312" w:hAnsi="仿宋" w:eastAsia="仿宋_GB2312"/>
                <w:szCs w:val="21"/>
              </w:rPr>
            </w:pPr>
          </w:p>
        </w:tc>
        <w:tc>
          <w:tcPr>
            <w:tcW w:w="2212" w:type="pct"/>
            <w:vAlign w:val="center"/>
          </w:tcPr>
          <w:p w14:paraId="2E6DB450">
            <w:pPr>
              <w:ind w:firstLine="420" w:firstLineChars="200"/>
              <w:jc w:val="left"/>
              <w:rPr>
                <w:rFonts w:hint="eastAsia" w:ascii="仿宋_GB2312" w:hAnsi="仿宋" w:eastAsia="仿宋_GB2312"/>
                <w:szCs w:val="21"/>
              </w:rPr>
            </w:pPr>
            <w:r>
              <w:rPr>
                <w:rFonts w:hint="eastAsia" w:ascii="仿宋_GB2312" w:hAnsi="仿宋" w:eastAsia="仿宋_GB2312"/>
                <w:szCs w:val="21"/>
              </w:rPr>
              <w:t>环境卫生</w:t>
            </w:r>
          </w:p>
        </w:tc>
        <w:tc>
          <w:tcPr>
            <w:tcW w:w="1046" w:type="pct"/>
            <w:vAlign w:val="center"/>
          </w:tcPr>
          <w:p w14:paraId="41AB355B">
            <w:pPr>
              <w:ind w:firstLine="420" w:firstLineChars="200"/>
              <w:jc w:val="center"/>
              <w:rPr>
                <w:rFonts w:hint="eastAsia" w:ascii="仿宋_GB2312" w:hAnsi="仿宋" w:eastAsia="仿宋_GB2312" w:cs="仿宋_GB2312"/>
                <w:szCs w:val="21"/>
              </w:rPr>
            </w:pPr>
          </w:p>
        </w:tc>
      </w:tr>
      <w:tr w14:paraId="4F6A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Merge w:val="continue"/>
            <w:vAlign w:val="center"/>
          </w:tcPr>
          <w:p w14:paraId="64C0BB55">
            <w:pPr>
              <w:jc w:val="center"/>
              <w:rPr>
                <w:rFonts w:hint="eastAsia" w:ascii="仿宋_GB2312" w:hAnsi="仿宋" w:eastAsia="仿宋_GB2312"/>
                <w:szCs w:val="21"/>
              </w:rPr>
            </w:pPr>
          </w:p>
        </w:tc>
        <w:tc>
          <w:tcPr>
            <w:tcW w:w="1333" w:type="pct"/>
            <w:vMerge w:val="continue"/>
            <w:vAlign w:val="center"/>
          </w:tcPr>
          <w:p w14:paraId="50DFAB1B">
            <w:pPr>
              <w:ind w:firstLine="420" w:firstLineChars="200"/>
              <w:jc w:val="left"/>
              <w:rPr>
                <w:rFonts w:hint="eastAsia" w:ascii="仿宋_GB2312" w:hAnsi="仿宋" w:eastAsia="仿宋_GB2312"/>
                <w:szCs w:val="21"/>
              </w:rPr>
            </w:pPr>
          </w:p>
        </w:tc>
        <w:tc>
          <w:tcPr>
            <w:tcW w:w="2212" w:type="pct"/>
            <w:vAlign w:val="center"/>
          </w:tcPr>
          <w:p w14:paraId="2FB414FC">
            <w:pPr>
              <w:ind w:firstLine="420" w:firstLineChars="200"/>
              <w:jc w:val="left"/>
              <w:rPr>
                <w:rFonts w:hint="eastAsia" w:ascii="仿宋_GB2312" w:hAnsi="仿宋" w:eastAsia="仿宋_GB2312"/>
                <w:szCs w:val="21"/>
              </w:rPr>
            </w:pPr>
            <w:r>
              <w:rPr>
                <w:rFonts w:hint="eastAsia" w:ascii="仿宋_GB2312" w:hAnsi="仿宋" w:eastAsia="仿宋_GB2312"/>
                <w:szCs w:val="21"/>
              </w:rPr>
              <w:t>各防护、保险装置安装牢固</w:t>
            </w:r>
          </w:p>
        </w:tc>
        <w:tc>
          <w:tcPr>
            <w:tcW w:w="1046" w:type="pct"/>
            <w:vAlign w:val="center"/>
          </w:tcPr>
          <w:p w14:paraId="2A95C9C9">
            <w:pPr>
              <w:ind w:firstLine="420" w:firstLineChars="200"/>
              <w:jc w:val="center"/>
              <w:rPr>
                <w:rFonts w:hint="eastAsia" w:ascii="仿宋_GB2312" w:hAnsi="仿宋" w:eastAsia="仿宋_GB2312" w:cs="仿宋_GB2312"/>
                <w:szCs w:val="21"/>
              </w:rPr>
            </w:pPr>
          </w:p>
        </w:tc>
      </w:tr>
      <w:tr w14:paraId="257D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Merge w:val="continue"/>
            <w:vAlign w:val="center"/>
          </w:tcPr>
          <w:p w14:paraId="54214F0B">
            <w:pPr>
              <w:jc w:val="center"/>
              <w:rPr>
                <w:rFonts w:hint="eastAsia" w:ascii="仿宋_GB2312" w:hAnsi="仿宋" w:eastAsia="仿宋_GB2312"/>
                <w:szCs w:val="21"/>
              </w:rPr>
            </w:pPr>
          </w:p>
        </w:tc>
        <w:tc>
          <w:tcPr>
            <w:tcW w:w="1333" w:type="pct"/>
            <w:vMerge w:val="continue"/>
            <w:vAlign w:val="center"/>
          </w:tcPr>
          <w:p w14:paraId="1CE24AAA">
            <w:pPr>
              <w:ind w:firstLine="420" w:firstLineChars="200"/>
              <w:jc w:val="left"/>
              <w:rPr>
                <w:rFonts w:hint="eastAsia" w:ascii="仿宋_GB2312" w:hAnsi="仿宋" w:eastAsia="仿宋_GB2312"/>
                <w:szCs w:val="21"/>
              </w:rPr>
            </w:pPr>
          </w:p>
        </w:tc>
        <w:tc>
          <w:tcPr>
            <w:tcW w:w="2212" w:type="pct"/>
            <w:vAlign w:val="center"/>
          </w:tcPr>
          <w:p w14:paraId="3057244A">
            <w:pPr>
              <w:ind w:firstLine="420" w:firstLineChars="200"/>
              <w:jc w:val="left"/>
              <w:rPr>
                <w:rFonts w:hint="eastAsia" w:ascii="仿宋_GB2312" w:hAnsi="仿宋" w:eastAsia="仿宋_GB2312"/>
                <w:szCs w:val="21"/>
              </w:rPr>
            </w:pPr>
            <w:r>
              <w:rPr>
                <w:rFonts w:hint="eastAsia" w:ascii="仿宋_GB2312" w:hAnsi="仿宋" w:eastAsia="仿宋_GB2312"/>
                <w:szCs w:val="21"/>
              </w:rPr>
              <w:t>检查机器内是否有遗留物</w:t>
            </w:r>
          </w:p>
        </w:tc>
        <w:tc>
          <w:tcPr>
            <w:tcW w:w="1046" w:type="pct"/>
            <w:vAlign w:val="center"/>
          </w:tcPr>
          <w:p w14:paraId="1A17FE21">
            <w:pPr>
              <w:ind w:firstLine="420" w:firstLineChars="200"/>
              <w:jc w:val="center"/>
              <w:rPr>
                <w:rFonts w:hint="eastAsia" w:ascii="仿宋_GB2312" w:hAnsi="仿宋" w:eastAsia="仿宋_GB2312" w:cs="仿宋_GB2312"/>
                <w:szCs w:val="21"/>
              </w:rPr>
            </w:pPr>
          </w:p>
        </w:tc>
      </w:tr>
      <w:tr w14:paraId="4CFC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Merge w:val="restart"/>
            <w:vAlign w:val="center"/>
          </w:tcPr>
          <w:p w14:paraId="48FF70C0">
            <w:pPr>
              <w:jc w:val="center"/>
              <w:rPr>
                <w:rFonts w:hint="eastAsia" w:ascii="仿宋_GB2312" w:hAnsi="仿宋" w:eastAsia="仿宋_GB2312"/>
                <w:szCs w:val="21"/>
              </w:rPr>
            </w:pPr>
            <w:r>
              <w:rPr>
                <w:rFonts w:hint="eastAsia" w:ascii="仿宋_GB2312" w:hAnsi="仿宋" w:eastAsia="仿宋_GB2312"/>
                <w:szCs w:val="21"/>
              </w:rPr>
              <w:t>4</w:t>
            </w:r>
          </w:p>
        </w:tc>
        <w:tc>
          <w:tcPr>
            <w:tcW w:w="1333" w:type="pct"/>
            <w:vMerge w:val="restart"/>
            <w:vAlign w:val="center"/>
          </w:tcPr>
          <w:p w14:paraId="0A954960">
            <w:pPr>
              <w:ind w:firstLine="420" w:firstLineChars="200"/>
              <w:jc w:val="left"/>
              <w:rPr>
                <w:rFonts w:hint="eastAsia" w:ascii="仿宋_GB2312" w:hAnsi="仿宋" w:eastAsia="仿宋_GB2312"/>
                <w:szCs w:val="21"/>
              </w:rPr>
            </w:pPr>
            <w:r>
              <w:rPr>
                <w:rFonts w:hint="eastAsia" w:ascii="仿宋_GB2312" w:hAnsi="仿宋" w:eastAsia="仿宋_GB2312"/>
                <w:szCs w:val="21"/>
              </w:rPr>
              <w:t>废油、废弃物处理</w:t>
            </w:r>
          </w:p>
        </w:tc>
        <w:tc>
          <w:tcPr>
            <w:tcW w:w="2212" w:type="pct"/>
            <w:vAlign w:val="center"/>
          </w:tcPr>
          <w:p w14:paraId="1C2C9044">
            <w:pPr>
              <w:ind w:firstLine="420" w:firstLineChars="200"/>
              <w:jc w:val="left"/>
              <w:rPr>
                <w:rFonts w:hint="eastAsia" w:ascii="仿宋_GB2312" w:hAnsi="仿宋" w:eastAsia="仿宋_GB2312"/>
                <w:szCs w:val="21"/>
              </w:rPr>
            </w:pPr>
            <w:r>
              <w:rPr>
                <w:rFonts w:hint="eastAsia" w:ascii="仿宋_GB2312" w:hAnsi="仿宋" w:eastAsia="仿宋_GB2312"/>
                <w:szCs w:val="21"/>
              </w:rPr>
              <w:t>对赛场使用过的废油处理符合要求</w:t>
            </w:r>
          </w:p>
        </w:tc>
        <w:tc>
          <w:tcPr>
            <w:tcW w:w="1046" w:type="pct"/>
            <w:vAlign w:val="center"/>
          </w:tcPr>
          <w:p w14:paraId="74A73081">
            <w:pPr>
              <w:ind w:firstLine="420" w:firstLineChars="200"/>
              <w:jc w:val="center"/>
              <w:rPr>
                <w:rFonts w:hint="eastAsia" w:ascii="仿宋_GB2312" w:hAnsi="仿宋" w:eastAsia="仿宋_GB2312" w:cs="仿宋_GB2312"/>
                <w:szCs w:val="21"/>
              </w:rPr>
            </w:pPr>
          </w:p>
        </w:tc>
      </w:tr>
      <w:tr w14:paraId="261A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Merge w:val="continue"/>
            <w:vAlign w:val="center"/>
          </w:tcPr>
          <w:p w14:paraId="177A366D">
            <w:pPr>
              <w:jc w:val="center"/>
              <w:rPr>
                <w:rFonts w:hint="eastAsia" w:ascii="仿宋_GB2312" w:hAnsi="仿宋" w:eastAsia="仿宋_GB2312"/>
                <w:szCs w:val="21"/>
              </w:rPr>
            </w:pPr>
          </w:p>
        </w:tc>
        <w:tc>
          <w:tcPr>
            <w:tcW w:w="1333" w:type="pct"/>
            <w:vMerge w:val="continue"/>
            <w:vAlign w:val="center"/>
          </w:tcPr>
          <w:p w14:paraId="4686B66F">
            <w:pPr>
              <w:jc w:val="center"/>
              <w:rPr>
                <w:rFonts w:hint="eastAsia" w:ascii="仿宋_GB2312" w:hAnsi="仿宋" w:eastAsia="仿宋_GB2312"/>
                <w:szCs w:val="21"/>
              </w:rPr>
            </w:pPr>
          </w:p>
        </w:tc>
        <w:tc>
          <w:tcPr>
            <w:tcW w:w="2212" w:type="pct"/>
            <w:vAlign w:val="center"/>
          </w:tcPr>
          <w:p w14:paraId="39119B10">
            <w:pPr>
              <w:ind w:firstLine="420" w:firstLineChars="200"/>
              <w:jc w:val="left"/>
              <w:rPr>
                <w:rFonts w:hint="eastAsia" w:ascii="仿宋_GB2312" w:hAnsi="仿宋" w:eastAsia="仿宋_GB2312"/>
                <w:szCs w:val="21"/>
              </w:rPr>
            </w:pPr>
            <w:r>
              <w:rPr>
                <w:rFonts w:hint="eastAsia" w:ascii="仿宋_GB2312" w:hAnsi="仿宋" w:eastAsia="仿宋_GB2312"/>
                <w:szCs w:val="21"/>
              </w:rPr>
              <w:t>废弃物处理符合要求</w:t>
            </w:r>
          </w:p>
        </w:tc>
        <w:tc>
          <w:tcPr>
            <w:tcW w:w="1046" w:type="pct"/>
            <w:vAlign w:val="center"/>
          </w:tcPr>
          <w:p w14:paraId="73768D60">
            <w:pPr>
              <w:ind w:firstLine="420" w:firstLineChars="200"/>
              <w:jc w:val="center"/>
              <w:rPr>
                <w:rFonts w:hint="eastAsia" w:ascii="仿宋_GB2312" w:hAnsi="仿宋" w:eastAsia="仿宋_GB2312" w:cs="仿宋_GB2312"/>
                <w:szCs w:val="21"/>
              </w:rPr>
            </w:pPr>
          </w:p>
        </w:tc>
      </w:tr>
    </w:tbl>
    <w:p w14:paraId="6427D0ED"/>
    <w:p w14:paraId="66870949"/>
    <w:p w14:paraId="657C12A7"/>
    <w:p w14:paraId="63E48867"/>
    <w:sectPr>
      <w:footerReference r:id="rId4" w:type="first"/>
      <w:pgSz w:w="11906" w:h="16838"/>
      <w:pgMar w:top="1418" w:right="1247" w:bottom="1418" w:left="1418" w:header="851" w:footer="851"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8380C">
    <w:pPr>
      <w:pStyle w:val="5"/>
      <w:jc w:val="center"/>
      <w:rPr>
        <w:sz w:val="13"/>
        <w:szCs w:val="13"/>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w:t>
    </w:r>
  </w:p>
  <w:p w14:paraId="761AD775">
    <w:pPr>
      <w:pStyle w:val="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AF084">
    <w:pPr>
      <w:pStyle w:val="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715344"/>
    <w:multiLevelType w:val="multilevel"/>
    <w:tmpl w:val="06715344"/>
    <w:lvl w:ilvl="0" w:tentative="0">
      <w:start w:val="1"/>
      <w:numFmt w:val="decimal"/>
      <w:lvlText w:val="%1"/>
      <w:lvlJc w:val="left"/>
      <w:pPr>
        <w:ind w:left="284" w:hanging="28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5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NjNjkzZjcxZGI1NWZkYzA0YmQwODdjMmIyN2Y3YjEifQ=="/>
  </w:docVars>
  <w:rsids>
    <w:rsidRoot w:val="00EB5CA8"/>
    <w:rsid w:val="000002A4"/>
    <w:rsid w:val="0000035F"/>
    <w:rsid w:val="0000131C"/>
    <w:rsid w:val="000015A6"/>
    <w:rsid w:val="000019AB"/>
    <w:rsid w:val="00002EA6"/>
    <w:rsid w:val="0000354F"/>
    <w:rsid w:val="0000422A"/>
    <w:rsid w:val="00004D1C"/>
    <w:rsid w:val="00007212"/>
    <w:rsid w:val="00007872"/>
    <w:rsid w:val="00010B5B"/>
    <w:rsid w:val="0001419B"/>
    <w:rsid w:val="00016241"/>
    <w:rsid w:val="0001648D"/>
    <w:rsid w:val="00016DE6"/>
    <w:rsid w:val="00017342"/>
    <w:rsid w:val="00017C7C"/>
    <w:rsid w:val="00020345"/>
    <w:rsid w:val="00020D45"/>
    <w:rsid w:val="00021E9B"/>
    <w:rsid w:val="00022CFF"/>
    <w:rsid w:val="000237EC"/>
    <w:rsid w:val="00023A01"/>
    <w:rsid w:val="0002768E"/>
    <w:rsid w:val="000300E8"/>
    <w:rsid w:val="00031E4E"/>
    <w:rsid w:val="00034621"/>
    <w:rsid w:val="00036619"/>
    <w:rsid w:val="00036AF6"/>
    <w:rsid w:val="00037B8A"/>
    <w:rsid w:val="000402D9"/>
    <w:rsid w:val="000443C9"/>
    <w:rsid w:val="0004532F"/>
    <w:rsid w:val="0004715E"/>
    <w:rsid w:val="00047675"/>
    <w:rsid w:val="000500BB"/>
    <w:rsid w:val="0005060F"/>
    <w:rsid w:val="00051343"/>
    <w:rsid w:val="0005244E"/>
    <w:rsid w:val="000558AD"/>
    <w:rsid w:val="0005592F"/>
    <w:rsid w:val="000575B3"/>
    <w:rsid w:val="00062A6C"/>
    <w:rsid w:val="000638B8"/>
    <w:rsid w:val="00065E23"/>
    <w:rsid w:val="0006695C"/>
    <w:rsid w:val="00067CE8"/>
    <w:rsid w:val="000712D7"/>
    <w:rsid w:val="000714C6"/>
    <w:rsid w:val="000724AE"/>
    <w:rsid w:val="000739B6"/>
    <w:rsid w:val="000739C1"/>
    <w:rsid w:val="000746A9"/>
    <w:rsid w:val="00074C73"/>
    <w:rsid w:val="00075FF0"/>
    <w:rsid w:val="0007706F"/>
    <w:rsid w:val="00077488"/>
    <w:rsid w:val="000778B9"/>
    <w:rsid w:val="00080A62"/>
    <w:rsid w:val="00080C11"/>
    <w:rsid w:val="00083B2F"/>
    <w:rsid w:val="000840DE"/>
    <w:rsid w:val="00085AA4"/>
    <w:rsid w:val="00087AD9"/>
    <w:rsid w:val="00087C4B"/>
    <w:rsid w:val="00090E08"/>
    <w:rsid w:val="00094498"/>
    <w:rsid w:val="00097175"/>
    <w:rsid w:val="000A0665"/>
    <w:rsid w:val="000A1D05"/>
    <w:rsid w:val="000A2089"/>
    <w:rsid w:val="000A2920"/>
    <w:rsid w:val="000A3393"/>
    <w:rsid w:val="000A355D"/>
    <w:rsid w:val="000A41E9"/>
    <w:rsid w:val="000A426F"/>
    <w:rsid w:val="000A4F3E"/>
    <w:rsid w:val="000A5265"/>
    <w:rsid w:val="000A5DA7"/>
    <w:rsid w:val="000A64DF"/>
    <w:rsid w:val="000B004F"/>
    <w:rsid w:val="000B2192"/>
    <w:rsid w:val="000B29A9"/>
    <w:rsid w:val="000B3E6E"/>
    <w:rsid w:val="000B3EC9"/>
    <w:rsid w:val="000B49E4"/>
    <w:rsid w:val="000B56F8"/>
    <w:rsid w:val="000B5D4D"/>
    <w:rsid w:val="000B5FE2"/>
    <w:rsid w:val="000B640F"/>
    <w:rsid w:val="000C0F49"/>
    <w:rsid w:val="000C2008"/>
    <w:rsid w:val="000C3869"/>
    <w:rsid w:val="000C4078"/>
    <w:rsid w:val="000C5412"/>
    <w:rsid w:val="000C5FEF"/>
    <w:rsid w:val="000D025C"/>
    <w:rsid w:val="000D06BC"/>
    <w:rsid w:val="000D14FC"/>
    <w:rsid w:val="000D1857"/>
    <w:rsid w:val="000D2230"/>
    <w:rsid w:val="000D295C"/>
    <w:rsid w:val="000D2C7E"/>
    <w:rsid w:val="000D2EEC"/>
    <w:rsid w:val="000D42D3"/>
    <w:rsid w:val="000D5F02"/>
    <w:rsid w:val="000D7131"/>
    <w:rsid w:val="000D7B6C"/>
    <w:rsid w:val="000D7D3A"/>
    <w:rsid w:val="000E080F"/>
    <w:rsid w:val="000E13D3"/>
    <w:rsid w:val="000E19CA"/>
    <w:rsid w:val="000E42F5"/>
    <w:rsid w:val="000E4AD2"/>
    <w:rsid w:val="000E5E7B"/>
    <w:rsid w:val="000E5ED2"/>
    <w:rsid w:val="000E6450"/>
    <w:rsid w:val="000E69E8"/>
    <w:rsid w:val="000E7582"/>
    <w:rsid w:val="000E75BF"/>
    <w:rsid w:val="000E7C6F"/>
    <w:rsid w:val="000F06BA"/>
    <w:rsid w:val="000F0D8C"/>
    <w:rsid w:val="000F1074"/>
    <w:rsid w:val="000F1592"/>
    <w:rsid w:val="000F3861"/>
    <w:rsid w:val="000F3B77"/>
    <w:rsid w:val="000F55B9"/>
    <w:rsid w:val="000F71A8"/>
    <w:rsid w:val="000F72F3"/>
    <w:rsid w:val="0010031E"/>
    <w:rsid w:val="00100B61"/>
    <w:rsid w:val="00100CE5"/>
    <w:rsid w:val="001037D3"/>
    <w:rsid w:val="0010543F"/>
    <w:rsid w:val="00106FD6"/>
    <w:rsid w:val="00110348"/>
    <w:rsid w:val="00110810"/>
    <w:rsid w:val="001115E1"/>
    <w:rsid w:val="001127F2"/>
    <w:rsid w:val="00112C75"/>
    <w:rsid w:val="00113AC2"/>
    <w:rsid w:val="00114E31"/>
    <w:rsid w:val="001156A1"/>
    <w:rsid w:val="00115F95"/>
    <w:rsid w:val="0011696C"/>
    <w:rsid w:val="00116F82"/>
    <w:rsid w:val="00122F24"/>
    <w:rsid w:val="001245D3"/>
    <w:rsid w:val="00124D6D"/>
    <w:rsid w:val="001255B4"/>
    <w:rsid w:val="00126EE8"/>
    <w:rsid w:val="00131A3F"/>
    <w:rsid w:val="00133445"/>
    <w:rsid w:val="00133DFC"/>
    <w:rsid w:val="00134082"/>
    <w:rsid w:val="00134905"/>
    <w:rsid w:val="00136B14"/>
    <w:rsid w:val="00137747"/>
    <w:rsid w:val="001418EA"/>
    <w:rsid w:val="00142088"/>
    <w:rsid w:val="0014450D"/>
    <w:rsid w:val="0014552C"/>
    <w:rsid w:val="0014572F"/>
    <w:rsid w:val="001466A9"/>
    <w:rsid w:val="0015174C"/>
    <w:rsid w:val="00151A78"/>
    <w:rsid w:val="00152D3D"/>
    <w:rsid w:val="00153810"/>
    <w:rsid w:val="00153AFE"/>
    <w:rsid w:val="00153B38"/>
    <w:rsid w:val="00156C51"/>
    <w:rsid w:val="001571BB"/>
    <w:rsid w:val="00157E1B"/>
    <w:rsid w:val="00160337"/>
    <w:rsid w:val="0016125D"/>
    <w:rsid w:val="00161797"/>
    <w:rsid w:val="001624B8"/>
    <w:rsid w:val="001631C1"/>
    <w:rsid w:val="0016380D"/>
    <w:rsid w:val="00163C02"/>
    <w:rsid w:val="00163C63"/>
    <w:rsid w:val="00163DE1"/>
    <w:rsid w:val="00163FB0"/>
    <w:rsid w:val="00164E6F"/>
    <w:rsid w:val="00166150"/>
    <w:rsid w:val="00167644"/>
    <w:rsid w:val="001677BD"/>
    <w:rsid w:val="001706EB"/>
    <w:rsid w:val="00171B6D"/>
    <w:rsid w:val="00173621"/>
    <w:rsid w:val="00174404"/>
    <w:rsid w:val="0017500B"/>
    <w:rsid w:val="00175582"/>
    <w:rsid w:val="00176542"/>
    <w:rsid w:val="001766B0"/>
    <w:rsid w:val="00176861"/>
    <w:rsid w:val="00180D51"/>
    <w:rsid w:val="001826C5"/>
    <w:rsid w:val="001829F6"/>
    <w:rsid w:val="001834CD"/>
    <w:rsid w:val="001847D1"/>
    <w:rsid w:val="0018649D"/>
    <w:rsid w:val="00187FEC"/>
    <w:rsid w:val="00190D6B"/>
    <w:rsid w:val="00190F41"/>
    <w:rsid w:val="00191CFB"/>
    <w:rsid w:val="00191D3F"/>
    <w:rsid w:val="001923F4"/>
    <w:rsid w:val="0019399F"/>
    <w:rsid w:val="00194907"/>
    <w:rsid w:val="001967CB"/>
    <w:rsid w:val="00196B3C"/>
    <w:rsid w:val="001971C4"/>
    <w:rsid w:val="00197742"/>
    <w:rsid w:val="00197E0E"/>
    <w:rsid w:val="001A0BB5"/>
    <w:rsid w:val="001A0E7A"/>
    <w:rsid w:val="001A176F"/>
    <w:rsid w:val="001A1EB0"/>
    <w:rsid w:val="001A1FAD"/>
    <w:rsid w:val="001A4127"/>
    <w:rsid w:val="001A540E"/>
    <w:rsid w:val="001A5564"/>
    <w:rsid w:val="001A5610"/>
    <w:rsid w:val="001A57B8"/>
    <w:rsid w:val="001A630D"/>
    <w:rsid w:val="001A7C37"/>
    <w:rsid w:val="001B077F"/>
    <w:rsid w:val="001B0CB0"/>
    <w:rsid w:val="001B33BB"/>
    <w:rsid w:val="001B3F8B"/>
    <w:rsid w:val="001B658E"/>
    <w:rsid w:val="001B78FA"/>
    <w:rsid w:val="001B79B9"/>
    <w:rsid w:val="001B7B50"/>
    <w:rsid w:val="001C0D62"/>
    <w:rsid w:val="001C38D4"/>
    <w:rsid w:val="001C4595"/>
    <w:rsid w:val="001C508F"/>
    <w:rsid w:val="001C531D"/>
    <w:rsid w:val="001C6E5E"/>
    <w:rsid w:val="001C7E56"/>
    <w:rsid w:val="001D075A"/>
    <w:rsid w:val="001D079F"/>
    <w:rsid w:val="001D12D1"/>
    <w:rsid w:val="001D1A95"/>
    <w:rsid w:val="001D20FC"/>
    <w:rsid w:val="001D57C7"/>
    <w:rsid w:val="001D6D97"/>
    <w:rsid w:val="001D6E98"/>
    <w:rsid w:val="001E266D"/>
    <w:rsid w:val="001E3364"/>
    <w:rsid w:val="001E3B00"/>
    <w:rsid w:val="001E458F"/>
    <w:rsid w:val="001E5653"/>
    <w:rsid w:val="001E5D24"/>
    <w:rsid w:val="001E6DE4"/>
    <w:rsid w:val="001F1E32"/>
    <w:rsid w:val="001F3F23"/>
    <w:rsid w:val="001F42B1"/>
    <w:rsid w:val="001F69A9"/>
    <w:rsid w:val="00200099"/>
    <w:rsid w:val="002004AC"/>
    <w:rsid w:val="00200E1A"/>
    <w:rsid w:val="00201B6A"/>
    <w:rsid w:val="00201DCC"/>
    <w:rsid w:val="002044AF"/>
    <w:rsid w:val="0020493F"/>
    <w:rsid w:val="002054F4"/>
    <w:rsid w:val="002055D8"/>
    <w:rsid w:val="002058DF"/>
    <w:rsid w:val="002062EB"/>
    <w:rsid w:val="00207160"/>
    <w:rsid w:val="0020756C"/>
    <w:rsid w:val="00210772"/>
    <w:rsid w:val="002127FD"/>
    <w:rsid w:val="00212BBE"/>
    <w:rsid w:val="002130FA"/>
    <w:rsid w:val="002133F5"/>
    <w:rsid w:val="00213B25"/>
    <w:rsid w:val="00214BA4"/>
    <w:rsid w:val="002156D8"/>
    <w:rsid w:val="002204D2"/>
    <w:rsid w:val="002209C1"/>
    <w:rsid w:val="00221976"/>
    <w:rsid w:val="002231B7"/>
    <w:rsid w:val="00225FCE"/>
    <w:rsid w:val="00226E39"/>
    <w:rsid w:val="00227574"/>
    <w:rsid w:val="002277CC"/>
    <w:rsid w:val="00230945"/>
    <w:rsid w:val="00231087"/>
    <w:rsid w:val="00231172"/>
    <w:rsid w:val="00231820"/>
    <w:rsid w:val="00231CB3"/>
    <w:rsid w:val="00231E07"/>
    <w:rsid w:val="00233590"/>
    <w:rsid w:val="00234C7B"/>
    <w:rsid w:val="00235E88"/>
    <w:rsid w:val="002400C2"/>
    <w:rsid w:val="002402E4"/>
    <w:rsid w:val="00244A55"/>
    <w:rsid w:val="00245036"/>
    <w:rsid w:val="00245AE6"/>
    <w:rsid w:val="00247702"/>
    <w:rsid w:val="00251540"/>
    <w:rsid w:val="002519E3"/>
    <w:rsid w:val="00251A67"/>
    <w:rsid w:val="00253D1F"/>
    <w:rsid w:val="00254C62"/>
    <w:rsid w:val="00256C25"/>
    <w:rsid w:val="002574D2"/>
    <w:rsid w:val="00261AAF"/>
    <w:rsid w:val="00263C18"/>
    <w:rsid w:val="00263E55"/>
    <w:rsid w:val="002642EE"/>
    <w:rsid w:val="00266A89"/>
    <w:rsid w:val="00267288"/>
    <w:rsid w:val="00267481"/>
    <w:rsid w:val="00267D29"/>
    <w:rsid w:val="00270776"/>
    <w:rsid w:val="00270CDF"/>
    <w:rsid w:val="002723C9"/>
    <w:rsid w:val="00273C98"/>
    <w:rsid w:val="00275C93"/>
    <w:rsid w:val="00276067"/>
    <w:rsid w:val="002766BC"/>
    <w:rsid w:val="00282362"/>
    <w:rsid w:val="002827AF"/>
    <w:rsid w:val="00284440"/>
    <w:rsid w:val="00284A5D"/>
    <w:rsid w:val="00284FFC"/>
    <w:rsid w:val="00285289"/>
    <w:rsid w:val="002868C8"/>
    <w:rsid w:val="00286E5C"/>
    <w:rsid w:val="002870EA"/>
    <w:rsid w:val="00287DDC"/>
    <w:rsid w:val="0029009C"/>
    <w:rsid w:val="00290614"/>
    <w:rsid w:val="00292527"/>
    <w:rsid w:val="00292D98"/>
    <w:rsid w:val="00292FF3"/>
    <w:rsid w:val="0029356A"/>
    <w:rsid w:val="0029442E"/>
    <w:rsid w:val="002944F5"/>
    <w:rsid w:val="0029529F"/>
    <w:rsid w:val="002954B5"/>
    <w:rsid w:val="0029598E"/>
    <w:rsid w:val="00297958"/>
    <w:rsid w:val="002A0E8F"/>
    <w:rsid w:val="002A1744"/>
    <w:rsid w:val="002A1922"/>
    <w:rsid w:val="002A1EB6"/>
    <w:rsid w:val="002A1FA3"/>
    <w:rsid w:val="002A27DD"/>
    <w:rsid w:val="002A27F7"/>
    <w:rsid w:val="002A43E1"/>
    <w:rsid w:val="002B00D1"/>
    <w:rsid w:val="002B01FF"/>
    <w:rsid w:val="002B0487"/>
    <w:rsid w:val="002B2D4D"/>
    <w:rsid w:val="002B4090"/>
    <w:rsid w:val="002B4220"/>
    <w:rsid w:val="002B6EA3"/>
    <w:rsid w:val="002B707C"/>
    <w:rsid w:val="002B70F9"/>
    <w:rsid w:val="002B718F"/>
    <w:rsid w:val="002B72B5"/>
    <w:rsid w:val="002C076D"/>
    <w:rsid w:val="002C1DC9"/>
    <w:rsid w:val="002C421A"/>
    <w:rsid w:val="002C7F78"/>
    <w:rsid w:val="002D14E3"/>
    <w:rsid w:val="002D18FD"/>
    <w:rsid w:val="002D28BE"/>
    <w:rsid w:val="002D2B19"/>
    <w:rsid w:val="002D6EB7"/>
    <w:rsid w:val="002D76EB"/>
    <w:rsid w:val="002E1CD3"/>
    <w:rsid w:val="002E201C"/>
    <w:rsid w:val="002E3F0C"/>
    <w:rsid w:val="002E7566"/>
    <w:rsid w:val="002F1071"/>
    <w:rsid w:val="002F262C"/>
    <w:rsid w:val="002F6813"/>
    <w:rsid w:val="002F692A"/>
    <w:rsid w:val="002F6F34"/>
    <w:rsid w:val="002F7105"/>
    <w:rsid w:val="00300CB1"/>
    <w:rsid w:val="00301A21"/>
    <w:rsid w:val="00301AF5"/>
    <w:rsid w:val="00302496"/>
    <w:rsid w:val="00302660"/>
    <w:rsid w:val="00302AA2"/>
    <w:rsid w:val="00304134"/>
    <w:rsid w:val="00305DF1"/>
    <w:rsid w:val="00306AC2"/>
    <w:rsid w:val="003076B9"/>
    <w:rsid w:val="0030795E"/>
    <w:rsid w:val="00307C17"/>
    <w:rsid w:val="00310315"/>
    <w:rsid w:val="00312574"/>
    <w:rsid w:val="0031296D"/>
    <w:rsid w:val="00312C04"/>
    <w:rsid w:val="00314CA6"/>
    <w:rsid w:val="00317293"/>
    <w:rsid w:val="00323577"/>
    <w:rsid w:val="00324D1A"/>
    <w:rsid w:val="00324FAD"/>
    <w:rsid w:val="00325046"/>
    <w:rsid w:val="00325E98"/>
    <w:rsid w:val="003263EC"/>
    <w:rsid w:val="00331477"/>
    <w:rsid w:val="00335A87"/>
    <w:rsid w:val="00335DE5"/>
    <w:rsid w:val="003365DB"/>
    <w:rsid w:val="00337306"/>
    <w:rsid w:val="00337419"/>
    <w:rsid w:val="00337B0D"/>
    <w:rsid w:val="00343AA7"/>
    <w:rsid w:val="0034545F"/>
    <w:rsid w:val="003504BA"/>
    <w:rsid w:val="00350A9F"/>
    <w:rsid w:val="00351439"/>
    <w:rsid w:val="00351C05"/>
    <w:rsid w:val="003542A9"/>
    <w:rsid w:val="00354800"/>
    <w:rsid w:val="00354B59"/>
    <w:rsid w:val="00354ED0"/>
    <w:rsid w:val="0035522B"/>
    <w:rsid w:val="003555F8"/>
    <w:rsid w:val="0036089E"/>
    <w:rsid w:val="00361D67"/>
    <w:rsid w:val="00362BAE"/>
    <w:rsid w:val="003630CD"/>
    <w:rsid w:val="00364359"/>
    <w:rsid w:val="00364912"/>
    <w:rsid w:val="0036711D"/>
    <w:rsid w:val="00375495"/>
    <w:rsid w:val="00375CB9"/>
    <w:rsid w:val="003805E2"/>
    <w:rsid w:val="00380C89"/>
    <w:rsid w:val="00383777"/>
    <w:rsid w:val="00384A0B"/>
    <w:rsid w:val="00390984"/>
    <w:rsid w:val="0039325D"/>
    <w:rsid w:val="00394372"/>
    <w:rsid w:val="00394602"/>
    <w:rsid w:val="0039466F"/>
    <w:rsid w:val="0039495C"/>
    <w:rsid w:val="00396C80"/>
    <w:rsid w:val="00397746"/>
    <w:rsid w:val="003A071F"/>
    <w:rsid w:val="003A0935"/>
    <w:rsid w:val="003A2FE8"/>
    <w:rsid w:val="003A4FC1"/>
    <w:rsid w:val="003A5953"/>
    <w:rsid w:val="003A5EBB"/>
    <w:rsid w:val="003A701E"/>
    <w:rsid w:val="003B048C"/>
    <w:rsid w:val="003B06E6"/>
    <w:rsid w:val="003B15B0"/>
    <w:rsid w:val="003B352A"/>
    <w:rsid w:val="003B36DB"/>
    <w:rsid w:val="003B49A3"/>
    <w:rsid w:val="003B5D6D"/>
    <w:rsid w:val="003B61D8"/>
    <w:rsid w:val="003B61EE"/>
    <w:rsid w:val="003B6854"/>
    <w:rsid w:val="003B750D"/>
    <w:rsid w:val="003C0DA3"/>
    <w:rsid w:val="003C1EA3"/>
    <w:rsid w:val="003C1F8D"/>
    <w:rsid w:val="003C2B08"/>
    <w:rsid w:val="003C36B0"/>
    <w:rsid w:val="003C436B"/>
    <w:rsid w:val="003C4CB0"/>
    <w:rsid w:val="003C5B35"/>
    <w:rsid w:val="003C6C86"/>
    <w:rsid w:val="003D1ECE"/>
    <w:rsid w:val="003D27C3"/>
    <w:rsid w:val="003D3557"/>
    <w:rsid w:val="003D45C7"/>
    <w:rsid w:val="003D52DC"/>
    <w:rsid w:val="003D5405"/>
    <w:rsid w:val="003D7DB3"/>
    <w:rsid w:val="003E04E3"/>
    <w:rsid w:val="003E26F6"/>
    <w:rsid w:val="003E4577"/>
    <w:rsid w:val="003E4974"/>
    <w:rsid w:val="003E56FB"/>
    <w:rsid w:val="003E5A27"/>
    <w:rsid w:val="003F0936"/>
    <w:rsid w:val="003F10A0"/>
    <w:rsid w:val="003F1B36"/>
    <w:rsid w:val="003F2DD8"/>
    <w:rsid w:val="003F373A"/>
    <w:rsid w:val="003F3F26"/>
    <w:rsid w:val="003F42FC"/>
    <w:rsid w:val="003F46B5"/>
    <w:rsid w:val="003F4CC8"/>
    <w:rsid w:val="003F50B9"/>
    <w:rsid w:val="003F54E8"/>
    <w:rsid w:val="003F5802"/>
    <w:rsid w:val="003F6CB6"/>
    <w:rsid w:val="004007C2"/>
    <w:rsid w:val="00400882"/>
    <w:rsid w:val="00402651"/>
    <w:rsid w:val="00404B90"/>
    <w:rsid w:val="00404C7D"/>
    <w:rsid w:val="00405F6A"/>
    <w:rsid w:val="00406629"/>
    <w:rsid w:val="00406A71"/>
    <w:rsid w:val="00406ED4"/>
    <w:rsid w:val="00407E77"/>
    <w:rsid w:val="0041186C"/>
    <w:rsid w:val="0041251F"/>
    <w:rsid w:val="00412B10"/>
    <w:rsid w:val="00413412"/>
    <w:rsid w:val="004135BD"/>
    <w:rsid w:val="00414785"/>
    <w:rsid w:val="004151E0"/>
    <w:rsid w:val="0041716D"/>
    <w:rsid w:val="00417A94"/>
    <w:rsid w:val="004200D2"/>
    <w:rsid w:val="00420AF9"/>
    <w:rsid w:val="00422D62"/>
    <w:rsid w:val="00423029"/>
    <w:rsid w:val="00423818"/>
    <w:rsid w:val="00423FB5"/>
    <w:rsid w:val="004270C0"/>
    <w:rsid w:val="0043007F"/>
    <w:rsid w:val="0043230D"/>
    <w:rsid w:val="0043287F"/>
    <w:rsid w:val="00433005"/>
    <w:rsid w:val="004350D4"/>
    <w:rsid w:val="0043518B"/>
    <w:rsid w:val="00435298"/>
    <w:rsid w:val="00440278"/>
    <w:rsid w:val="00441135"/>
    <w:rsid w:val="00446440"/>
    <w:rsid w:val="00450129"/>
    <w:rsid w:val="004533A5"/>
    <w:rsid w:val="00454847"/>
    <w:rsid w:val="00454B7C"/>
    <w:rsid w:val="00456505"/>
    <w:rsid w:val="00456700"/>
    <w:rsid w:val="00456AFD"/>
    <w:rsid w:val="00457A78"/>
    <w:rsid w:val="00460979"/>
    <w:rsid w:val="004623DD"/>
    <w:rsid w:val="0046327E"/>
    <w:rsid w:val="00464920"/>
    <w:rsid w:val="0046524E"/>
    <w:rsid w:val="004657AC"/>
    <w:rsid w:val="004674A6"/>
    <w:rsid w:val="00470445"/>
    <w:rsid w:val="004714D0"/>
    <w:rsid w:val="00471E6F"/>
    <w:rsid w:val="004734A1"/>
    <w:rsid w:val="00476589"/>
    <w:rsid w:val="004779AA"/>
    <w:rsid w:val="00481CA9"/>
    <w:rsid w:val="00487447"/>
    <w:rsid w:val="00487C15"/>
    <w:rsid w:val="004917A9"/>
    <w:rsid w:val="004921DB"/>
    <w:rsid w:val="0049479E"/>
    <w:rsid w:val="0049497F"/>
    <w:rsid w:val="00496155"/>
    <w:rsid w:val="00497453"/>
    <w:rsid w:val="004A2416"/>
    <w:rsid w:val="004A3260"/>
    <w:rsid w:val="004A56A8"/>
    <w:rsid w:val="004A587C"/>
    <w:rsid w:val="004A6052"/>
    <w:rsid w:val="004A69AD"/>
    <w:rsid w:val="004B0C44"/>
    <w:rsid w:val="004B2361"/>
    <w:rsid w:val="004B313D"/>
    <w:rsid w:val="004B32DC"/>
    <w:rsid w:val="004B4573"/>
    <w:rsid w:val="004B5194"/>
    <w:rsid w:val="004B5563"/>
    <w:rsid w:val="004B7B1F"/>
    <w:rsid w:val="004C0020"/>
    <w:rsid w:val="004C0BB8"/>
    <w:rsid w:val="004C40D5"/>
    <w:rsid w:val="004C4E14"/>
    <w:rsid w:val="004C4F51"/>
    <w:rsid w:val="004C53C7"/>
    <w:rsid w:val="004C75A0"/>
    <w:rsid w:val="004D1227"/>
    <w:rsid w:val="004D2255"/>
    <w:rsid w:val="004D25AF"/>
    <w:rsid w:val="004D3C88"/>
    <w:rsid w:val="004D4799"/>
    <w:rsid w:val="004D4B7F"/>
    <w:rsid w:val="004D673E"/>
    <w:rsid w:val="004D6C97"/>
    <w:rsid w:val="004D75B1"/>
    <w:rsid w:val="004E0A0C"/>
    <w:rsid w:val="004E155B"/>
    <w:rsid w:val="004E1AAD"/>
    <w:rsid w:val="004E1F9D"/>
    <w:rsid w:val="004E3677"/>
    <w:rsid w:val="004E4454"/>
    <w:rsid w:val="004E6BFC"/>
    <w:rsid w:val="004F2AB4"/>
    <w:rsid w:val="004F501A"/>
    <w:rsid w:val="004F6C23"/>
    <w:rsid w:val="004F757D"/>
    <w:rsid w:val="004F76A8"/>
    <w:rsid w:val="00500268"/>
    <w:rsid w:val="00500420"/>
    <w:rsid w:val="00500A9F"/>
    <w:rsid w:val="00500BB9"/>
    <w:rsid w:val="00500CF8"/>
    <w:rsid w:val="005011A8"/>
    <w:rsid w:val="005048A6"/>
    <w:rsid w:val="00506980"/>
    <w:rsid w:val="0050745C"/>
    <w:rsid w:val="005078B2"/>
    <w:rsid w:val="00507EF2"/>
    <w:rsid w:val="005116BD"/>
    <w:rsid w:val="0051182E"/>
    <w:rsid w:val="00511992"/>
    <w:rsid w:val="00511BCE"/>
    <w:rsid w:val="005133EC"/>
    <w:rsid w:val="0051398C"/>
    <w:rsid w:val="00514254"/>
    <w:rsid w:val="00514940"/>
    <w:rsid w:val="0051557E"/>
    <w:rsid w:val="005171D8"/>
    <w:rsid w:val="00517AB0"/>
    <w:rsid w:val="0052206D"/>
    <w:rsid w:val="0052249A"/>
    <w:rsid w:val="00522C4E"/>
    <w:rsid w:val="00522D3E"/>
    <w:rsid w:val="005262F9"/>
    <w:rsid w:val="005301BD"/>
    <w:rsid w:val="0053246E"/>
    <w:rsid w:val="00534193"/>
    <w:rsid w:val="005353AB"/>
    <w:rsid w:val="00537488"/>
    <w:rsid w:val="00537B1B"/>
    <w:rsid w:val="00542CE8"/>
    <w:rsid w:val="00543EAC"/>
    <w:rsid w:val="00544191"/>
    <w:rsid w:val="00545187"/>
    <w:rsid w:val="0054645A"/>
    <w:rsid w:val="005506ED"/>
    <w:rsid w:val="00550812"/>
    <w:rsid w:val="00552051"/>
    <w:rsid w:val="00553063"/>
    <w:rsid w:val="00553174"/>
    <w:rsid w:val="00554BF4"/>
    <w:rsid w:val="00555A81"/>
    <w:rsid w:val="00560FAA"/>
    <w:rsid w:val="005635DE"/>
    <w:rsid w:val="005638AC"/>
    <w:rsid w:val="00563D08"/>
    <w:rsid w:val="00564883"/>
    <w:rsid w:val="00564A03"/>
    <w:rsid w:val="00565051"/>
    <w:rsid w:val="005678C7"/>
    <w:rsid w:val="00567ABB"/>
    <w:rsid w:val="00571AC0"/>
    <w:rsid w:val="005720D3"/>
    <w:rsid w:val="00572A76"/>
    <w:rsid w:val="00572C3E"/>
    <w:rsid w:val="00573DE6"/>
    <w:rsid w:val="00574752"/>
    <w:rsid w:val="00577268"/>
    <w:rsid w:val="005804D1"/>
    <w:rsid w:val="005810C5"/>
    <w:rsid w:val="00581AF0"/>
    <w:rsid w:val="005834D3"/>
    <w:rsid w:val="00583644"/>
    <w:rsid w:val="0058406E"/>
    <w:rsid w:val="00584C2C"/>
    <w:rsid w:val="00585990"/>
    <w:rsid w:val="00586E59"/>
    <w:rsid w:val="0059057E"/>
    <w:rsid w:val="00590D07"/>
    <w:rsid w:val="00591D56"/>
    <w:rsid w:val="00591F52"/>
    <w:rsid w:val="00593124"/>
    <w:rsid w:val="00593B3D"/>
    <w:rsid w:val="00593E66"/>
    <w:rsid w:val="00595FD4"/>
    <w:rsid w:val="00596708"/>
    <w:rsid w:val="00596D26"/>
    <w:rsid w:val="00596D40"/>
    <w:rsid w:val="00596EE1"/>
    <w:rsid w:val="00597495"/>
    <w:rsid w:val="005979AF"/>
    <w:rsid w:val="005A01FC"/>
    <w:rsid w:val="005A0CA4"/>
    <w:rsid w:val="005A1A25"/>
    <w:rsid w:val="005A1ABB"/>
    <w:rsid w:val="005A26D1"/>
    <w:rsid w:val="005A3C79"/>
    <w:rsid w:val="005A3F5E"/>
    <w:rsid w:val="005A48A2"/>
    <w:rsid w:val="005A5224"/>
    <w:rsid w:val="005A66C9"/>
    <w:rsid w:val="005A6F94"/>
    <w:rsid w:val="005A7FA5"/>
    <w:rsid w:val="005B0C2A"/>
    <w:rsid w:val="005B20A6"/>
    <w:rsid w:val="005B22F3"/>
    <w:rsid w:val="005B313D"/>
    <w:rsid w:val="005B4674"/>
    <w:rsid w:val="005B4AC4"/>
    <w:rsid w:val="005B537E"/>
    <w:rsid w:val="005B5C9D"/>
    <w:rsid w:val="005B62A1"/>
    <w:rsid w:val="005B6784"/>
    <w:rsid w:val="005B6851"/>
    <w:rsid w:val="005B6989"/>
    <w:rsid w:val="005B745A"/>
    <w:rsid w:val="005C0BAC"/>
    <w:rsid w:val="005C1977"/>
    <w:rsid w:val="005C2442"/>
    <w:rsid w:val="005C3568"/>
    <w:rsid w:val="005C39B5"/>
    <w:rsid w:val="005C3E22"/>
    <w:rsid w:val="005C4F62"/>
    <w:rsid w:val="005C509A"/>
    <w:rsid w:val="005C5733"/>
    <w:rsid w:val="005C6D4D"/>
    <w:rsid w:val="005C74D8"/>
    <w:rsid w:val="005D040E"/>
    <w:rsid w:val="005D09F1"/>
    <w:rsid w:val="005D17DE"/>
    <w:rsid w:val="005D284B"/>
    <w:rsid w:val="005D2FE5"/>
    <w:rsid w:val="005D3840"/>
    <w:rsid w:val="005D3AA3"/>
    <w:rsid w:val="005D3AE6"/>
    <w:rsid w:val="005D4AE2"/>
    <w:rsid w:val="005D5082"/>
    <w:rsid w:val="005D7DF4"/>
    <w:rsid w:val="005E160E"/>
    <w:rsid w:val="005E2114"/>
    <w:rsid w:val="005E3D56"/>
    <w:rsid w:val="005E6AD6"/>
    <w:rsid w:val="005E79F1"/>
    <w:rsid w:val="005F1406"/>
    <w:rsid w:val="005F60C7"/>
    <w:rsid w:val="005F6191"/>
    <w:rsid w:val="005F74AE"/>
    <w:rsid w:val="005F773F"/>
    <w:rsid w:val="005F7E0D"/>
    <w:rsid w:val="006006A9"/>
    <w:rsid w:val="00602429"/>
    <w:rsid w:val="00604749"/>
    <w:rsid w:val="00604D60"/>
    <w:rsid w:val="0060581D"/>
    <w:rsid w:val="00605A9D"/>
    <w:rsid w:val="0060605F"/>
    <w:rsid w:val="0060616E"/>
    <w:rsid w:val="00606F62"/>
    <w:rsid w:val="00610F25"/>
    <w:rsid w:val="0061112D"/>
    <w:rsid w:val="006119BB"/>
    <w:rsid w:val="006120C6"/>
    <w:rsid w:val="0061295C"/>
    <w:rsid w:val="00613635"/>
    <w:rsid w:val="006179E8"/>
    <w:rsid w:val="00617BD7"/>
    <w:rsid w:val="0062188E"/>
    <w:rsid w:val="006229FF"/>
    <w:rsid w:val="00622DAB"/>
    <w:rsid w:val="00622E6F"/>
    <w:rsid w:val="0062364D"/>
    <w:rsid w:val="006256A3"/>
    <w:rsid w:val="00626EC0"/>
    <w:rsid w:val="0063018D"/>
    <w:rsid w:val="00632455"/>
    <w:rsid w:val="00633631"/>
    <w:rsid w:val="00633829"/>
    <w:rsid w:val="006340F2"/>
    <w:rsid w:val="00636ADD"/>
    <w:rsid w:val="0063775E"/>
    <w:rsid w:val="00637C5A"/>
    <w:rsid w:val="00637E22"/>
    <w:rsid w:val="006400AC"/>
    <w:rsid w:val="00640406"/>
    <w:rsid w:val="00640C4F"/>
    <w:rsid w:val="00643448"/>
    <w:rsid w:val="0064588F"/>
    <w:rsid w:val="006463CA"/>
    <w:rsid w:val="00647872"/>
    <w:rsid w:val="006500DD"/>
    <w:rsid w:val="00650771"/>
    <w:rsid w:val="006518F2"/>
    <w:rsid w:val="00654509"/>
    <w:rsid w:val="00654816"/>
    <w:rsid w:val="00654ACD"/>
    <w:rsid w:val="006551EA"/>
    <w:rsid w:val="0065583C"/>
    <w:rsid w:val="00655CE4"/>
    <w:rsid w:val="0065734E"/>
    <w:rsid w:val="0066418B"/>
    <w:rsid w:val="00665A3C"/>
    <w:rsid w:val="0066730B"/>
    <w:rsid w:val="006705DD"/>
    <w:rsid w:val="006713A4"/>
    <w:rsid w:val="00671734"/>
    <w:rsid w:val="00672CC1"/>
    <w:rsid w:val="006740E8"/>
    <w:rsid w:val="006751D7"/>
    <w:rsid w:val="0067790E"/>
    <w:rsid w:val="006814EB"/>
    <w:rsid w:val="00681657"/>
    <w:rsid w:val="00681A8D"/>
    <w:rsid w:val="0068215B"/>
    <w:rsid w:val="00683D37"/>
    <w:rsid w:val="00684821"/>
    <w:rsid w:val="0068547E"/>
    <w:rsid w:val="0068587B"/>
    <w:rsid w:val="00685905"/>
    <w:rsid w:val="00687FC7"/>
    <w:rsid w:val="00695EC8"/>
    <w:rsid w:val="006961DC"/>
    <w:rsid w:val="00697013"/>
    <w:rsid w:val="00697A69"/>
    <w:rsid w:val="00697B84"/>
    <w:rsid w:val="00697EA7"/>
    <w:rsid w:val="006A0186"/>
    <w:rsid w:val="006A0362"/>
    <w:rsid w:val="006A1BCE"/>
    <w:rsid w:val="006A2192"/>
    <w:rsid w:val="006A3DA7"/>
    <w:rsid w:val="006A4A80"/>
    <w:rsid w:val="006A6367"/>
    <w:rsid w:val="006A66BD"/>
    <w:rsid w:val="006A6789"/>
    <w:rsid w:val="006A6815"/>
    <w:rsid w:val="006A6C92"/>
    <w:rsid w:val="006B2777"/>
    <w:rsid w:val="006B38DA"/>
    <w:rsid w:val="006B504A"/>
    <w:rsid w:val="006B55B9"/>
    <w:rsid w:val="006B57F2"/>
    <w:rsid w:val="006B64F5"/>
    <w:rsid w:val="006B6E96"/>
    <w:rsid w:val="006B71B1"/>
    <w:rsid w:val="006B749A"/>
    <w:rsid w:val="006B7B17"/>
    <w:rsid w:val="006B7D36"/>
    <w:rsid w:val="006C015E"/>
    <w:rsid w:val="006C0A4E"/>
    <w:rsid w:val="006C113E"/>
    <w:rsid w:val="006C1481"/>
    <w:rsid w:val="006C2B24"/>
    <w:rsid w:val="006C3B6A"/>
    <w:rsid w:val="006C7B9E"/>
    <w:rsid w:val="006D0CC8"/>
    <w:rsid w:val="006D0FC9"/>
    <w:rsid w:val="006D12E5"/>
    <w:rsid w:val="006D13A1"/>
    <w:rsid w:val="006D248B"/>
    <w:rsid w:val="006D35E8"/>
    <w:rsid w:val="006D4BB6"/>
    <w:rsid w:val="006D51D7"/>
    <w:rsid w:val="006D556C"/>
    <w:rsid w:val="006D5BA7"/>
    <w:rsid w:val="006D7164"/>
    <w:rsid w:val="006E03BE"/>
    <w:rsid w:val="006E0751"/>
    <w:rsid w:val="006E13E5"/>
    <w:rsid w:val="006E24DF"/>
    <w:rsid w:val="006E2963"/>
    <w:rsid w:val="006E2CE6"/>
    <w:rsid w:val="006E4D8A"/>
    <w:rsid w:val="006E505B"/>
    <w:rsid w:val="006E6B47"/>
    <w:rsid w:val="006E6B67"/>
    <w:rsid w:val="006E6E80"/>
    <w:rsid w:val="006E7D5D"/>
    <w:rsid w:val="006F04F7"/>
    <w:rsid w:val="006F0CF0"/>
    <w:rsid w:val="006F15C0"/>
    <w:rsid w:val="006F1BB2"/>
    <w:rsid w:val="006F4ECD"/>
    <w:rsid w:val="006F5AAF"/>
    <w:rsid w:val="006F66A1"/>
    <w:rsid w:val="006F7380"/>
    <w:rsid w:val="007009DB"/>
    <w:rsid w:val="00700B8D"/>
    <w:rsid w:val="007019F6"/>
    <w:rsid w:val="007026EF"/>
    <w:rsid w:val="00702E8C"/>
    <w:rsid w:val="00704301"/>
    <w:rsid w:val="00704655"/>
    <w:rsid w:val="00705426"/>
    <w:rsid w:val="00707089"/>
    <w:rsid w:val="00710372"/>
    <w:rsid w:val="0071237D"/>
    <w:rsid w:val="00713A6D"/>
    <w:rsid w:val="00717296"/>
    <w:rsid w:val="00717EF2"/>
    <w:rsid w:val="007206C6"/>
    <w:rsid w:val="007220E1"/>
    <w:rsid w:val="00722182"/>
    <w:rsid w:val="007231CE"/>
    <w:rsid w:val="007246CC"/>
    <w:rsid w:val="00724BAC"/>
    <w:rsid w:val="00725C9F"/>
    <w:rsid w:val="00725D94"/>
    <w:rsid w:val="00726405"/>
    <w:rsid w:val="00726A16"/>
    <w:rsid w:val="00727C9F"/>
    <w:rsid w:val="00730E6E"/>
    <w:rsid w:val="007317B1"/>
    <w:rsid w:val="00731FFC"/>
    <w:rsid w:val="00732F3E"/>
    <w:rsid w:val="00734228"/>
    <w:rsid w:val="007377D6"/>
    <w:rsid w:val="00737A30"/>
    <w:rsid w:val="00740B71"/>
    <w:rsid w:val="00741284"/>
    <w:rsid w:val="0074156C"/>
    <w:rsid w:val="00742AF0"/>
    <w:rsid w:val="00743B11"/>
    <w:rsid w:val="00745582"/>
    <w:rsid w:val="0074745F"/>
    <w:rsid w:val="007478C1"/>
    <w:rsid w:val="007506B4"/>
    <w:rsid w:val="0075074D"/>
    <w:rsid w:val="007517BD"/>
    <w:rsid w:val="00752B69"/>
    <w:rsid w:val="00752B96"/>
    <w:rsid w:val="00752D93"/>
    <w:rsid w:val="00753CCF"/>
    <w:rsid w:val="00753DEB"/>
    <w:rsid w:val="007558AC"/>
    <w:rsid w:val="00755C65"/>
    <w:rsid w:val="00756C64"/>
    <w:rsid w:val="007600FD"/>
    <w:rsid w:val="00760777"/>
    <w:rsid w:val="00761510"/>
    <w:rsid w:val="0076216F"/>
    <w:rsid w:val="00762588"/>
    <w:rsid w:val="007643CF"/>
    <w:rsid w:val="007651BE"/>
    <w:rsid w:val="007656CD"/>
    <w:rsid w:val="00765B0E"/>
    <w:rsid w:val="007661FC"/>
    <w:rsid w:val="007663EB"/>
    <w:rsid w:val="00766C9B"/>
    <w:rsid w:val="00767B92"/>
    <w:rsid w:val="007716BC"/>
    <w:rsid w:val="00772F69"/>
    <w:rsid w:val="00773CA8"/>
    <w:rsid w:val="007749DF"/>
    <w:rsid w:val="00774AAC"/>
    <w:rsid w:val="0077679C"/>
    <w:rsid w:val="00777239"/>
    <w:rsid w:val="007773BC"/>
    <w:rsid w:val="00782C9B"/>
    <w:rsid w:val="0078484B"/>
    <w:rsid w:val="00786923"/>
    <w:rsid w:val="00787C12"/>
    <w:rsid w:val="00790E1D"/>
    <w:rsid w:val="00791C6E"/>
    <w:rsid w:val="007930EC"/>
    <w:rsid w:val="00793D16"/>
    <w:rsid w:val="00793F7E"/>
    <w:rsid w:val="007952B4"/>
    <w:rsid w:val="0079782F"/>
    <w:rsid w:val="007A3299"/>
    <w:rsid w:val="007A3DF2"/>
    <w:rsid w:val="007A4045"/>
    <w:rsid w:val="007A6B87"/>
    <w:rsid w:val="007A6D9A"/>
    <w:rsid w:val="007A7609"/>
    <w:rsid w:val="007B0690"/>
    <w:rsid w:val="007B07EB"/>
    <w:rsid w:val="007B1D8F"/>
    <w:rsid w:val="007B2769"/>
    <w:rsid w:val="007B56F8"/>
    <w:rsid w:val="007B5E92"/>
    <w:rsid w:val="007B61F2"/>
    <w:rsid w:val="007B6BC7"/>
    <w:rsid w:val="007B7E8E"/>
    <w:rsid w:val="007C021B"/>
    <w:rsid w:val="007C117B"/>
    <w:rsid w:val="007C166D"/>
    <w:rsid w:val="007C2B21"/>
    <w:rsid w:val="007C34A8"/>
    <w:rsid w:val="007C4D60"/>
    <w:rsid w:val="007C68EB"/>
    <w:rsid w:val="007C6C19"/>
    <w:rsid w:val="007C7924"/>
    <w:rsid w:val="007C7BC8"/>
    <w:rsid w:val="007D12A5"/>
    <w:rsid w:val="007D2626"/>
    <w:rsid w:val="007D2AB0"/>
    <w:rsid w:val="007D3626"/>
    <w:rsid w:val="007D3ED5"/>
    <w:rsid w:val="007D4A79"/>
    <w:rsid w:val="007D5511"/>
    <w:rsid w:val="007D6766"/>
    <w:rsid w:val="007E0091"/>
    <w:rsid w:val="007E0DD0"/>
    <w:rsid w:val="007E1209"/>
    <w:rsid w:val="007E1863"/>
    <w:rsid w:val="007E25F7"/>
    <w:rsid w:val="007E2618"/>
    <w:rsid w:val="007E4DFC"/>
    <w:rsid w:val="007E61AF"/>
    <w:rsid w:val="007E6844"/>
    <w:rsid w:val="007E6B22"/>
    <w:rsid w:val="007E6D09"/>
    <w:rsid w:val="007F0029"/>
    <w:rsid w:val="007F066B"/>
    <w:rsid w:val="007F0D15"/>
    <w:rsid w:val="007F166C"/>
    <w:rsid w:val="007F1879"/>
    <w:rsid w:val="007F236D"/>
    <w:rsid w:val="007F27D3"/>
    <w:rsid w:val="007F3E05"/>
    <w:rsid w:val="007F4E22"/>
    <w:rsid w:val="007F50AD"/>
    <w:rsid w:val="007F59F5"/>
    <w:rsid w:val="007F7DA7"/>
    <w:rsid w:val="0080061B"/>
    <w:rsid w:val="00800816"/>
    <w:rsid w:val="00801DD6"/>
    <w:rsid w:val="00807BEE"/>
    <w:rsid w:val="00807DA9"/>
    <w:rsid w:val="00811551"/>
    <w:rsid w:val="00812244"/>
    <w:rsid w:val="008123E1"/>
    <w:rsid w:val="008125A3"/>
    <w:rsid w:val="0081321D"/>
    <w:rsid w:val="00814FD0"/>
    <w:rsid w:val="008164A9"/>
    <w:rsid w:val="00816B5A"/>
    <w:rsid w:val="00816C0D"/>
    <w:rsid w:val="008172EA"/>
    <w:rsid w:val="00817F22"/>
    <w:rsid w:val="008206C0"/>
    <w:rsid w:val="00820EB6"/>
    <w:rsid w:val="0082137F"/>
    <w:rsid w:val="00822C6E"/>
    <w:rsid w:val="00823FBC"/>
    <w:rsid w:val="00824DC5"/>
    <w:rsid w:val="00825D7D"/>
    <w:rsid w:val="00825FB7"/>
    <w:rsid w:val="0082632F"/>
    <w:rsid w:val="00826A36"/>
    <w:rsid w:val="00826E6C"/>
    <w:rsid w:val="00827861"/>
    <w:rsid w:val="0083049A"/>
    <w:rsid w:val="00830E8A"/>
    <w:rsid w:val="008335A6"/>
    <w:rsid w:val="0083417B"/>
    <w:rsid w:val="00834A1C"/>
    <w:rsid w:val="0083594D"/>
    <w:rsid w:val="00837BD8"/>
    <w:rsid w:val="00837D6C"/>
    <w:rsid w:val="00840432"/>
    <w:rsid w:val="008409CA"/>
    <w:rsid w:val="00843843"/>
    <w:rsid w:val="0084428B"/>
    <w:rsid w:val="0084495E"/>
    <w:rsid w:val="00845179"/>
    <w:rsid w:val="00846803"/>
    <w:rsid w:val="00847319"/>
    <w:rsid w:val="00847523"/>
    <w:rsid w:val="00847B27"/>
    <w:rsid w:val="008509B0"/>
    <w:rsid w:val="00852E1D"/>
    <w:rsid w:val="008560AB"/>
    <w:rsid w:val="00856AC8"/>
    <w:rsid w:val="00857958"/>
    <w:rsid w:val="0086179D"/>
    <w:rsid w:val="008619EC"/>
    <w:rsid w:val="00862FF5"/>
    <w:rsid w:val="00863B4D"/>
    <w:rsid w:val="00864F08"/>
    <w:rsid w:val="0086611C"/>
    <w:rsid w:val="00870100"/>
    <w:rsid w:val="00870C17"/>
    <w:rsid w:val="00871144"/>
    <w:rsid w:val="008712FB"/>
    <w:rsid w:val="00871E6C"/>
    <w:rsid w:val="00873095"/>
    <w:rsid w:val="00873557"/>
    <w:rsid w:val="008739C8"/>
    <w:rsid w:val="00873CC8"/>
    <w:rsid w:val="00876F98"/>
    <w:rsid w:val="0088012A"/>
    <w:rsid w:val="00881ED4"/>
    <w:rsid w:val="00882AB2"/>
    <w:rsid w:val="00883E2F"/>
    <w:rsid w:val="0088492F"/>
    <w:rsid w:val="00886583"/>
    <w:rsid w:val="00887319"/>
    <w:rsid w:val="00890838"/>
    <w:rsid w:val="00890B17"/>
    <w:rsid w:val="00891271"/>
    <w:rsid w:val="008915CF"/>
    <w:rsid w:val="008930F0"/>
    <w:rsid w:val="00893E37"/>
    <w:rsid w:val="00894638"/>
    <w:rsid w:val="00894C22"/>
    <w:rsid w:val="0089513B"/>
    <w:rsid w:val="00895A68"/>
    <w:rsid w:val="00897670"/>
    <w:rsid w:val="008A14A3"/>
    <w:rsid w:val="008A1918"/>
    <w:rsid w:val="008A25D2"/>
    <w:rsid w:val="008A28B2"/>
    <w:rsid w:val="008A3452"/>
    <w:rsid w:val="008A3904"/>
    <w:rsid w:val="008A3FFF"/>
    <w:rsid w:val="008A533F"/>
    <w:rsid w:val="008A62B9"/>
    <w:rsid w:val="008B2601"/>
    <w:rsid w:val="008B261C"/>
    <w:rsid w:val="008B3B9A"/>
    <w:rsid w:val="008B4D25"/>
    <w:rsid w:val="008B528B"/>
    <w:rsid w:val="008B5765"/>
    <w:rsid w:val="008B63EB"/>
    <w:rsid w:val="008B7D02"/>
    <w:rsid w:val="008C0931"/>
    <w:rsid w:val="008C0B79"/>
    <w:rsid w:val="008C246A"/>
    <w:rsid w:val="008C3844"/>
    <w:rsid w:val="008C4904"/>
    <w:rsid w:val="008C529B"/>
    <w:rsid w:val="008C65BB"/>
    <w:rsid w:val="008C6E42"/>
    <w:rsid w:val="008C6FE4"/>
    <w:rsid w:val="008C7191"/>
    <w:rsid w:val="008C7342"/>
    <w:rsid w:val="008C753B"/>
    <w:rsid w:val="008D0981"/>
    <w:rsid w:val="008D107E"/>
    <w:rsid w:val="008D1634"/>
    <w:rsid w:val="008D1EE2"/>
    <w:rsid w:val="008D28AB"/>
    <w:rsid w:val="008D3905"/>
    <w:rsid w:val="008D3E0D"/>
    <w:rsid w:val="008D4156"/>
    <w:rsid w:val="008D6BC8"/>
    <w:rsid w:val="008D730D"/>
    <w:rsid w:val="008D7537"/>
    <w:rsid w:val="008D793E"/>
    <w:rsid w:val="008D7ADF"/>
    <w:rsid w:val="008D7CB2"/>
    <w:rsid w:val="008E08A6"/>
    <w:rsid w:val="008E12B3"/>
    <w:rsid w:val="008E3375"/>
    <w:rsid w:val="008E3926"/>
    <w:rsid w:val="008E3CB0"/>
    <w:rsid w:val="008E5579"/>
    <w:rsid w:val="008E58A4"/>
    <w:rsid w:val="008E7A05"/>
    <w:rsid w:val="008F0DDA"/>
    <w:rsid w:val="008F14D0"/>
    <w:rsid w:val="008F1B3A"/>
    <w:rsid w:val="008F2FBF"/>
    <w:rsid w:val="008F2FF7"/>
    <w:rsid w:val="008F3132"/>
    <w:rsid w:val="008F3669"/>
    <w:rsid w:val="008F3A3A"/>
    <w:rsid w:val="008F5BED"/>
    <w:rsid w:val="008F71F1"/>
    <w:rsid w:val="008F75C9"/>
    <w:rsid w:val="0090094B"/>
    <w:rsid w:val="009009A9"/>
    <w:rsid w:val="009009F0"/>
    <w:rsid w:val="00901119"/>
    <w:rsid w:val="00901D37"/>
    <w:rsid w:val="0090257D"/>
    <w:rsid w:val="00903035"/>
    <w:rsid w:val="00903E44"/>
    <w:rsid w:val="00904AEB"/>
    <w:rsid w:val="00904F03"/>
    <w:rsid w:val="00904FAE"/>
    <w:rsid w:val="00906054"/>
    <w:rsid w:val="009075BC"/>
    <w:rsid w:val="0091077C"/>
    <w:rsid w:val="009121FA"/>
    <w:rsid w:val="009142B4"/>
    <w:rsid w:val="0091435C"/>
    <w:rsid w:val="00915A0A"/>
    <w:rsid w:val="00916A52"/>
    <w:rsid w:val="009173D4"/>
    <w:rsid w:val="00917BF6"/>
    <w:rsid w:val="00917E26"/>
    <w:rsid w:val="009200E0"/>
    <w:rsid w:val="00920E5C"/>
    <w:rsid w:val="00921A7A"/>
    <w:rsid w:val="00922B3D"/>
    <w:rsid w:val="009233B3"/>
    <w:rsid w:val="00924DEE"/>
    <w:rsid w:val="00926D94"/>
    <w:rsid w:val="0092786A"/>
    <w:rsid w:val="009309C4"/>
    <w:rsid w:val="00930C88"/>
    <w:rsid w:val="00933160"/>
    <w:rsid w:val="00934CD8"/>
    <w:rsid w:val="00935F12"/>
    <w:rsid w:val="00936C40"/>
    <w:rsid w:val="0093739C"/>
    <w:rsid w:val="00940DD9"/>
    <w:rsid w:val="00940FF1"/>
    <w:rsid w:val="00941347"/>
    <w:rsid w:val="00941E79"/>
    <w:rsid w:val="00943404"/>
    <w:rsid w:val="00946329"/>
    <w:rsid w:val="00946D66"/>
    <w:rsid w:val="0095166B"/>
    <w:rsid w:val="00951C84"/>
    <w:rsid w:val="009521D8"/>
    <w:rsid w:val="009557BE"/>
    <w:rsid w:val="00957783"/>
    <w:rsid w:val="00957BC8"/>
    <w:rsid w:val="00957C65"/>
    <w:rsid w:val="0096006D"/>
    <w:rsid w:val="00961EFD"/>
    <w:rsid w:val="00962A71"/>
    <w:rsid w:val="009639B1"/>
    <w:rsid w:val="00963B37"/>
    <w:rsid w:val="0096576D"/>
    <w:rsid w:val="00966B90"/>
    <w:rsid w:val="00966C45"/>
    <w:rsid w:val="00970F22"/>
    <w:rsid w:val="00972A42"/>
    <w:rsid w:val="00973A6B"/>
    <w:rsid w:val="00973BC1"/>
    <w:rsid w:val="009743B3"/>
    <w:rsid w:val="009743EB"/>
    <w:rsid w:val="00974A4F"/>
    <w:rsid w:val="00974F3E"/>
    <w:rsid w:val="00975FE8"/>
    <w:rsid w:val="00976DF0"/>
    <w:rsid w:val="00977B01"/>
    <w:rsid w:val="00977BD2"/>
    <w:rsid w:val="009801C8"/>
    <w:rsid w:val="009813B8"/>
    <w:rsid w:val="00982343"/>
    <w:rsid w:val="009849FD"/>
    <w:rsid w:val="009855C7"/>
    <w:rsid w:val="0098565F"/>
    <w:rsid w:val="00985FBC"/>
    <w:rsid w:val="0098649F"/>
    <w:rsid w:val="00986C58"/>
    <w:rsid w:val="00987A7D"/>
    <w:rsid w:val="00987C98"/>
    <w:rsid w:val="00987D1C"/>
    <w:rsid w:val="00990772"/>
    <w:rsid w:val="00992F07"/>
    <w:rsid w:val="00993C65"/>
    <w:rsid w:val="009946F1"/>
    <w:rsid w:val="009948DA"/>
    <w:rsid w:val="00994F84"/>
    <w:rsid w:val="00996A5B"/>
    <w:rsid w:val="009A08EF"/>
    <w:rsid w:val="009A0CEA"/>
    <w:rsid w:val="009A0FD5"/>
    <w:rsid w:val="009A1887"/>
    <w:rsid w:val="009A1942"/>
    <w:rsid w:val="009A24D6"/>
    <w:rsid w:val="009A36A5"/>
    <w:rsid w:val="009A45EC"/>
    <w:rsid w:val="009A658B"/>
    <w:rsid w:val="009A6726"/>
    <w:rsid w:val="009B1240"/>
    <w:rsid w:val="009B2E2C"/>
    <w:rsid w:val="009B502A"/>
    <w:rsid w:val="009B64C2"/>
    <w:rsid w:val="009B6F94"/>
    <w:rsid w:val="009B713C"/>
    <w:rsid w:val="009B7AAD"/>
    <w:rsid w:val="009C0AAC"/>
    <w:rsid w:val="009C1179"/>
    <w:rsid w:val="009C247E"/>
    <w:rsid w:val="009C3094"/>
    <w:rsid w:val="009C4605"/>
    <w:rsid w:val="009C52D4"/>
    <w:rsid w:val="009C597A"/>
    <w:rsid w:val="009C5B76"/>
    <w:rsid w:val="009C6D14"/>
    <w:rsid w:val="009D1E1A"/>
    <w:rsid w:val="009D35C6"/>
    <w:rsid w:val="009D397E"/>
    <w:rsid w:val="009D5175"/>
    <w:rsid w:val="009D6A5C"/>
    <w:rsid w:val="009D7B5B"/>
    <w:rsid w:val="009E1DFF"/>
    <w:rsid w:val="009E27F5"/>
    <w:rsid w:val="009E386E"/>
    <w:rsid w:val="009E4EF0"/>
    <w:rsid w:val="009E5173"/>
    <w:rsid w:val="009F03D3"/>
    <w:rsid w:val="009F0AE2"/>
    <w:rsid w:val="009F1388"/>
    <w:rsid w:val="009F165D"/>
    <w:rsid w:val="009F1C86"/>
    <w:rsid w:val="009F1D78"/>
    <w:rsid w:val="009F4817"/>
    <w:rsid w:val="009F482B"/>
    <w:rsid w:val="009F5834"/>
    <w:rsid w:val="009F5C8E"/>
    <w:rsid w:val="009F60EE"/>
    <w:rsid w:val="009F786F"/>
    <w:rsid w:val="009F7B15"/>
    <w:rsid w:val="009F7B48"/>
    <w:rsid w:val="009F7E56"/>
    <w:rsid w:val="00A01CD7"/>
    <w:rsid w:val="00A01F69"/>
    <w:rsid w:val="00A020DE"/>
    <w:rsid w:val="00A0232E"/>
    <w:rsid w:val="00A026B4"/>
    <w:rsid w:val="00A043D3"/>
    <w:rsid w:val="00A0524B"/>
    <w:rsid w:val="00A06220"/>
    <w:rsid w:val="00A06976"/>
    <w:rsid w:val="00A1070D"/>
    <w:rsid w:val="00A1116A"/>
    <w:rsid w:val="00A113C5"/>
    <w:rsid w:val="00A113E9"/>
    <w:rsid w:val="00A11B80"/>
    <w:rsid w:val="00A11E71"/>
    <w:rsid w:val="00A121ED"/>
    <w:rsid w:val="00A128D5"/>
    <w:rsid w:val="00A12B60"/>
    <w:rsid w:val="00A13B37"/>
    <w:rsid w:val="00A14AB6"/>
    <w:rsid w:val="00A14DF3"/>
    <w:rsid w:val="00A150B2"/>
    <w:rsid w:val="00A16954"/>
    <w:rsid w:val="00A17E4D"/>
    <w:rsid w:val="00A211FA"/>
    <w:rsid w:val="00A2244C"/>
    <w:rsid w:val="00A23094"/>
    <w:rsid w:val="00A244F1"/>
    <w:rsid w:val="00A25350"/>
    <w:rsid w:val="00A26CE4"/>
    <w:rsid w:val="00A273F7"/>
    <w:rsid w:val="00A30A6A"/>
    <w:rsid w:val="00A3340D"/>
    <w:rsid w:val="00A338CE"/>
    <w:rsid w:val="00A352F7"/>
    <w:rsid w:val="00A376F6"/>
    <w:rsid w:val="00A414C1"/>
    <w:rsid w:val="00A42FC4"/>
    <w:rsid w:val="00A445D6"/>
    <w:rsid w:val="00A469F1"/>
    <w:rsid w:val="00A473C8"/>
    <w:rsid w:val="00A508AB"/>
    <w:rsid w:val="00A50F62"/>
    <w:rsid w:val="00A51A15"/>
    <w:rsid w:val="00A51DA3"/>
    <w:rsid w:val="00A526B3"/>
    <w:rsid w:val="00A52773"/>
    <w:rsid w:val="00A52968"/>
    <w:rsid w:val="00A52B32"/>
    <w:rsid w:val="00A52CE0"/>
    <w:rsid w:val="00A534EB"/>
    <w:rsid w:val="00A541FF"/>
    <w:rsid w:val="00A55212"/>
    <w:rsid w:val="00A57D2C"/>
    <w:rsid w:val="00A60F84"/>
    <w:rsid w:val="00A61968"/>
    <w:rsid w:val="00A632B4"/>
    <w:rsid w:val="00A63B02"/>
    <w:rsid w:val="00A70265"/>
    <w:rsid w:val="00A71406"/>
    <w:rsid w:val="00A71459"/>
    <w:rsid w:val="00A71E2F"/>
    <w:rsid w:val="00A7356C"/>
    <w:rsid w:val="00A757C8"/>
    <w:rsid w:val="00A75C68"/>
    <w:rsid w:val="00A75DAD"/>
    <w:rsid w:val="00A75E86"/>
    <w:rsid w:val="00A77CEE"/>
    <w:rsid w:val="00A809F2"/>
    <w:rsid w:val="00A81DCA"/>
    <w:rsid w:val="00A82B49"/>
    <w:rsid w:val="00A82BA5"/>
    <w:rsid w:val="00A84F26"/>
    <w:rsid w:val="00A8589A"/>
    <w:rsid w:val="00A8593B"/>
    <w:rsid w:val="00A85E0D"/>
    <w:rsid w:val="00A86250"/>
    <w:rsid w:val="00A86D5E"/>
    <w:rsid w:val="00A91E58"/>
    <w:rsid w:val="00A9305E"/>
    <w:rsid w:val="00A95305"/>
    <w:rsid w:val="00A96E72"/>
    <w:rsid w:val="00A96F0A"/>
    <w:rsid w:val="00A97539"/>
    <w:rsid w:val="00A97932"/>
    <w:rsid w:val="00AA149E"/>
    <w:rsid w:val="00AA20A4"/>
    <w:rsid w:val="00AA36CD"/>
    <w:rsid w:val="00AA3B57"/>
    <w:rsid w:val="00AA3C11"/>
    <w:rsid w:val="00AA797C"/>
    <w:rsid w:val="00AB11D3"/>
    <w:rsid w:val="00AB22B6"/>
    <w:rsid w:val="00AB39D6"/>
    <w:rsid w:val="00AB4D1C"/>
    <w:rsid w:val="00AB5838"/>
    <w:rsid w:val="00AB7E92"/>
    <w:rsid w:val="00AC26D4"/>
    <w:rsid w:val="00AC3F6F"/>
    <w:rsid w:val="00AC4278"/>
    <w:rsid w:val="00AC69FC"/>
    <w:rsid w:val="00AD0A4F"/>
    <w:rsid w:val="00AD18B2"/>
    <w:rsid w:val="00AD1B20"/>
    <w:rsid w:val="00AD275C"/>
    <w:rsid w:val="00AD4366"/>
    <w:rsid w:val="00AD49A8"/>
    <w:rsid w:val="00AD4A18"/>
    <w:rsid w:val="00AD4CC7"/>
    <w:rsid w:val="00AD4E21"/>
    <w:rsid w:val="00AD51BA"/>
    <w:rsid w:val="00AD770B"/>
    <w:rsid w:val="00AE158D"/>
    <w:rsid w:val="00AE22DD"/>
    <w:rsid w:val="00AE321F"/>
    <w:rsid w:val="00AE3449"/>
    <w:rsid w:val="00AE4B30"/>
    <w:rsid w:val="00AE62D1"/>
    <w:rsid w:val="00AE6CF6"/>
    <w:rsid w:val="00AF0BD8"/>
    <w:rsid w:val="00AF2432"/>
    <w:rsid w:val="00AF3143"/>
    <w:rsid w:val="00AF3259"/>
    <w:rsid w:val="00AF3C0C"/>
    <w:rsid w:val="00AF4D33"/>
    <w:rsid w:val="00AF62D5"/>
    <w:rsid w:val="00AF7DCD"/>
    <w:rsid w:val="00B01E1E"/>
    <w:rsid w:val="00B035F5"/>
    <w:rsid w:val="00B0522D"/>
    <w:rsid w:val="00B05BD7"/>
    <w:rsid w:val="00B101B4"/>
    <w:rsid w:val="00B106BF"/>
    <w:rsid w:val="00B13194"/>
    <w:rsid w:val="00B207EB"/>
    <w:rsid w:val="00B20ECA"/>
    <w:rsid w:val="00B21235"/>
    <w:rsid w:val="00B213A1"/>
    <w:rsid w:val="00B2296E"/>
    <w:rsid w:val="00B22B1A"/>
    <w:rsid w:val="00B22C93"/>
    <w:rsid w:val="00B22CB4"/>
    <w:rsid w:val="00B23C3C"/>
    <w:rsid w:val="00B26AC0"/>
    <w:rsid w:val="00B277B2"/>
    <w:rsid w:val="00B30318"/>
    <w:rsid w:val="00B30E87"/>
    <w:rsid w:val="00B3231A"/>
    <w:rsid w:val="00B32DBA"/>
    <w:rsid w:val="00B35A8A"/>
    <w:rsid w:val="00B35F1F"/>
    <w:rsid w:val="00B35F8F"/>
    <w:rsid w:val="00B412C3"/>
    <w:rsid w:val="00B4195E"/>
    <w:rsid w:val="00B4253D"/>
    <w:rsid w:val="00B4370C"/>
    <w:rsid w:val="00B43D3B"/>
    <w:rsid w:val="00B441E9"/>
    <w:rsid w:val="00B451C7"/>
    <w:rsid w:val="00B45EF4"/>
    <w:rsid w:val="00B46DF8"/>
    <w:rsid w:val="00B500A6"/>
    <w:rsid w:val="00B50793"/>
    <w:rsid w:val="00B50F52"/>
    <w:rsid w:val="00B51EFD"/>
    <w:rsid w:val="00B539CE"/>
    <w:rsid w:val="00B541CA"/>
    <w:rsid w:val="00B55FA8"/>
    <w:rsid w:val="00B5699D"/>
    <w:rsid w:val="00B577C4"/>
    <w:rsid w:val="00B6094C"/>
    <w:rsid w:val="00B60F33"/>
    <w:rsid w:val="00B6339A"/>
    <w:rsid w:val="00B64596"/>
    <w:rsid w:val="00B651E7"/>
    <w:rsid w:val="00B65CAD"/>
    <w:rsid w:val="00B65FC1"/>
    <w:rsid w:val="00B710B1"/>
    <w:rsid w:val="00B71FC0"/>
    <w:rsid w:val="00B72698"/>
    <w:rsid w:val="00B730CC"/>
    <w:rsid w:val="00B74E78"/>
    <w:rsid w:val="00B7607A"/>
    <w:rsid w:val="00B76321"/>
    <w:rsid w:val="00B76768"/>
    <w:rsid w:val="00B76E29"/>
    <w:rsid w:val="00B80CE2"/>
    <w:rsid w:val="00B80EEF"/>
    <w:rsid w:val="00B811D8"/>
    <w:rsid w:val="00B82702"/>
    <w:rsid w:val="00B842DD"/>
    <w:rsid w:val="00B900FF"/>
    <w:rsid w:val="00B90A0F"/>
    <w:rsid w:val="00B919AD"/>
    <w:rsid w:val="00B91EDD"/>
    <w:rsid w:val="00B93793"/>
    <w:rsid w:val="00B938D2"/>
    <w:rsid w:val="00B93D0A"/>
    <w:rsid w:val="00B944B9"/>
    <w:rsid w:val="00BA0C0B"/>
    <w:rsid w:val="00BA1268"/>
    <w:rsid w:val="00BA2B5E"/>
    <w:rsid w:val="00BA543B"/>
    <w:rsid w:val="00BB274E"/>
    <w:rsid w:val="00BB40F8"/>
    <w:rsid w:val="00BB4719"/>
    <w:rsid w:val="00BB4D86"/>
    <w:rsid w:val="00BB4FAA"/>
    <w:rsid w:val="00BB5D15"/>
    <w:rsid w:val="00BB5FE7"/>
    <w:rsid w:val="00BC14FB"/>
    <w:rsid w:val="00BC1DFA"/>
    <w:rsid w:val="00BC3690"/>
    <w:rsid w:val="00BC42EA"/>
    <w:rsid w:val="00BC5881"/>
    <w:rsid w:val="00BD1AD2"/>
    <w:rsid w:val="00BD2DAB"/>
    <w:rsid w:val="00BD33B2"/>
    <w:rsid w:val="00BD36EB"/>
    <w:rsid w:val="00BD42E3"/>
    <w:rsid w:val="00BD61F7"/>
    <w:rsid w:val="00BD7CFD"/>
    <w:rsid w:val="00BE0D15"/>
    <w:rsid w:val="00BE3186"/>
    <w:rsid w:val="00BE347A"/>
    <w:rsid w:val="00BE3CA6"/>
    <w:rsid w:val="00BE588F"/>
    <w:rsid w:val="00BE58E2"/>
    <w:rsid w:val="00BE64C9"/>
    <w:rsid w:val="00BE7C12"/>
    <w:rsid w:val="00BE7F23"/>
    <w:rsid w:val="00BF0DFE"/>
    <w:rsid w:val="00BF1FE9"/>
    <w:rsid w:val="00BF2B55"/>
    <w:rsid w:val="00BF5143"/>
    <w:rsid w:val="00BF56B4"/>
    <w:rsid w:val="00C005B4"/>
    <w:rsid w:val="00C007B7"/>
    <w:rsid w:val="00C03DDF"/>
    <w:rsid w:val="00C04187"/>
    <w:rsid w:val="00C05429"/>
    <w:rsid w:val="00C056E7"/>
    <w:rsid w:val="00C0671C"/>
    <w:rsid w:val="00C10194"/>
    <w:rsid w:val="00C10BF4"/>
    <w:rsid w:val="00C128B9"/>
    <w:rsid w:val="00C13F22"/>
    <w:rsid w:val="00C14052"/>
    <w:rsid w:val="00C14394"/>
    <w:rsid w:val="00C15DA5"/>
    <w:rsid w:val="00C1600A"/>
    <w:rsid w:val="00C166CB"/>
    <w:rsid w:val="00C16E6C"/>
    <w:rsid w:val="00C20805"/>
    <w:rsid w:val="00C22459"/>
    <w:rsid w:val="00C24D54"/>
    <w:rsid w:val="00C26977"/>
    <w:rsid w:val="00C26C24"/>
    <w:rsid w:val="00C30556"/>
    <w:rsid w:val="00C30C20"/>
    <w:rsid w:val="00C32422"/>
    <w:rsid w:val="00C333A0"/>
    <w:rsid w:val="00C33451"/>
    <w:rsid w:val="00C33C80"/>
    <w:rsid w:val="00C3512E"/>
    <w:rsid w:val="00C4072D"/>
    <w:rsid w:val="00C40D60"/>
    <w:rsid w:val="00C46F6B"/>
    <w:rsid w:val="00C47C15"/>
    <w:rsid w:val="00C47EA3"/>
    <w:rsid w:val="00C50542"/>
    <w:rsid w:val="00C509A1"/>
    <w:rsid w:val="00C50A93"/>
    <w:rsid w:val="00C5128F"/>
    <w:rsid w:val="00C51DB8"/>
    <w:rsid w:val="00C5294E"/>
    <w:rsid w:val="00C52AFD"/>
    <w:rsid w:val="00C5652D"/>
    <w:rsid w:val="00C57041"/>
    <w:rsid w:val="00C57684"/>
    <w:rsid w:val="00C6174D"/>
    <w:rsid w:val="00C62CCE"/>
    <w:rsid w:val="00C62EE4"/>
    <w:rsid w:val="00C659CA"/>
    <w:rsid w:val="00C65DB7"/>
    <w:rsid w:val="00C66E65"/>
    <w:rsid w:val="00C67971"/>
    <w:rsid w:val="00C67E65"/>
    <w:rsid w:val="00C73185"/>
    <w:rsid w:val="00C73C06"/>
    <w:rsid w:val="00C74064"/>
    <w:rsid w:val="00C762BF"/>
    <w:rsid w:val="00C771A1"/>
    <w:rsid w:val="00C77224"/>
    <w:rsid w:val="00C77269"/>
    <w:rsid w:val="00C772E9"/>
    <w:rsid w:val="00C8063C"/>
    <w:rsid w:val="00C817D6"/>
    <w:rsid w:val="00C8193F"/>
    <w:rsid w:val="00C8197E"/>
    <w:rsid w:val="00C81DF8"/>
    <w:rsid w:val="00C83A3C"/>
    <w:rsid w:val="00C83B78"/>
    <w:rsid w:val="00C90817"/>
    <w:rsid w:val="00C915CB"/>
    <w:rsid w:val="00C91B2A"/>
    <w:rsid w:val="00C91EE1"/>
    <w:rsid w:val="00C95BB1"/>
    <w:rsid w:val="00C9799C"/>
    <w:rsid w:val="00CA06A6"/>
    <w:rsid w:val="00CA320C"/>
    <w:rsid w:val="00CA6C52"/>
    <w:rsid w:val="00CA6E52"/>
    <w:rsid w:val="00CA74B5"/>
    <w:rsid w:val="00CB0ED6"/>
    <w:rsid w:val="00CB1DC0"/>
    <w:rsid w:val="00CB27D8"/>
    <w:rsid w:val="00CB329C"/>
    <w:rsid w:val="00CB39AD"/>
    <w:rsid w:val="00CB42F1"/>
    <w:rsid w:val="00CB4ADB"/>
    <w:rsid w:val="00CB500C"/>
    <w:rsid w:val="00CB62A1"/>
    <w:rsid w:val="00CB7B53"/>
    <w:rsid w:val="00CB7F62"/>
    <w:rsid w:val="00CC04B0"/>
    <w:rsid w:val="00CC0B41"/>
    <w:rsid w:val="00CC0C6D"/>
    <w:rsid w:val="00CC0DE9"/>
    <w:rsid w:val="00CC0F39"/>
    <w:rsid w:val="00CC2515"/>
    <w:rsid w:val="00CC28A9"/>
    <w:rsid w:val="00CC3B09"/>
    <w:rsid w:val="00CC41A3"/>
    <w:rsid w:val="00CC4DEC"/>
    <w:rsid w:val="00CC55CC"/>
    <w:rsid w:val="00CC580F"/>
    <w:rsid w:val="00CD1062"/>
    <w:rsid w:val="00CD26B1"/>
    <w:rsid w:val="00CD4788"/>
    <w:rsid w:val="00CD6C3B"/>
    <w:rsid w:val="00CD7738"/>
    <w:rsid w:val="00CD7B17"/>
    <w:rsid w:val="00CE2695"/>
    <w:rsid w:val="00CE35DF"/>
    <w:rsid w:val="00CE3F39"/>
    <w:rsid w:val="00CE4C04"/>
    <w:rsid w:val="00CE4EA4"/>
    <w:rsid w:val="00CE7121"/>
    <w:rsid w:val="00CF14C2"/>
    <w:rsid w:val="00CF289C"/>
    <w:rsid w:val="00CF3A1A"/>
    <w:rsid w:val="00CF3A27"/>
    <w:rsid w:val="00CF4991"/>
    <w:rsid w:val="00CF4A24"/>
    <w:rsid w:val="00CF527D"/>
    <w:rsid w:val="00CF57C0"/>
    <w:rsid w:val="00CF61A7"/>
    <w:rsid w:val="00CF7388"/>
    <w:rsid w:val="00D00DFF"/>
    <w:rsid w:val="00D011F9"/>
    <w:rsid w:val="00D01F4F"/>
    <w:rsid w:val="00D02DFF"/>
    <w:rsid w:val="00D04DAE"/>
    <w:rsid w:val="00D0517F"/>
    <w:rsid w:val="00D05278"/>
    <w:rsid w:val="00D05911"/>
    <w:rsid w:val="00D061F2"/>
    <w:rsid w:val="00D06C56"/>
    <w:rsid w:val="00D10013"/>
    <w:rsid w:val="00D104B4"/>
    <w:rsid w:val="00D10F5F"/>
    <w:rsid w:val="00D11415"/>
    <w:rsid w:val="00D123AA"/>
    <w:rsid w:val="00D1338F"/>
    <w:rsid w:val="00D13DF8"/>
    <w:rsid w:val="00D14178"/>
    <w:rsid w:val="00D14AC6"/>
    <w:rsid w:val="00D158FB"/>
    <w:rsid w:val="00D163BA"/>
    <w:rsid w:val="00D1652A"/>
    <w:rsid w:val="00D17C70"/>
    <w:rsid w:val="00D2151E"/>
    <w:rsid w:val="00D24602"/>
    <w:rsid w:val="00D250BF"/>
    <w:rsid w:val="00D252A0"/>
    <w:rsid w:val="00D25ABB"/>
    <w:rsid w:val="00D264AD"/>
    <w:rsid w:val="00D26B10"/>
    <w:rsid w:val="00D30A9E"/>
    <w:rsid w:val="00D334EC"/>
    <w:rsid w:val="00D33D31"/>
    <w:rsid w:val="00D340D1"/>
    <w:rsid w:val="00D3433E"/>
    <w:rsid w:val="00D3596E"/>
    <w:rsid w:val="00D36187"/>
    <w:rsid w:val="00D36ED2"/>
    <w:rsid w:val="00D40C60"/>
    <w:rsid w:val="00D43923"/>
    <w:rsid w:val="00D43AF7"/>
    <w:rsid w:val="00D4442F"/>
    <w:rsid w:val="00D453B5"/>
    <w:rsid w:val="00D46ECE"/>
    <w:rsid w:val="00D50232"/>
    <w:rsid w:val="00D51316"/>
    <w:rsid w:val="00D52DC4"/>
    <w:rsid w:val="00D54827"/>
    <w:rsid w:val="00D6101B"/>
    <w:rsid w:val="00D61D70"/>
    <w:rsid w:val="00D61E75"/>
    <w:rsid w:val="00D622FA"/>
    <w:rsid w:val="00D625EF"/>
    <w:rsid w:val="00D63060"/>
    <w:rsid w:val="00D63FBA"/>
    <w:rsid w:val="00D65F70"/>
    <w:rsid w:val="00D67555"/>
    <w:rsid w:val="00D67720"/>
    <w:rsid w:val="00D67EB3"/>
    <w:rsid w:val="00D70CCE"/>
    <w:rsid w:val="00D71CE0"/>
    <w:rsid w:val="00D744BD"/>
    <w:rsid w:val="00D764B1"/>
    <w:rsid w:val="00D775D3"/>
    <w:rsid w:val="00D8223C"/>
    <w:rsid w:val="00D85442"/>
    <w:rsid w:val="00D86F89"/>
    <w:rsid w:val="00D879F1"/>
    <w:rsid w:val="00D87B51"/>
    <w:rsid w:val="00D87DB2"/>
    <w:rsid w:val="00D909EC"/>
    <w:rsid w:val="00D91442"/>
    <w:rsid w:val="00D91B81"/>
    <w:rsid w:val="00D93123"/>
    <w:rsid w:val="00D9568B"/>
    <w:rsid w:val="00D97BCA"/>
    <w:rsid w:val="00DA03F0"/>
    <w:rsid w:val="00DA298D"/>
    <w:rsid w:val="00DA2E84"/>
    <w:rsid w:val="00DA31C6"/>
    <w:rsid w:val="00DA4C2F"/>
    <w:rsid w:val="00DA6F31"/>
    <w:rsid w:val="00DB0CBD"/>
    <w:rsid w:val="00DB1753"/>
    <w:rsid w:val="00DB17BC"/>
    <w:rsid w:val="00DB22F7"/>
    <w:rsid w:val="00DB28C3"/>
    <w:rsid w:val="00DB2910"/>
    <w:rsid w:val="00DB3C3B"/>
    <w:rsid w:val="00DB3D17"/>
    <w:rsid w:val="00DB577D"/>
    <w:rsid w:val="00DB5FAA"/>
    <w:rsid w:val="00DB7468"/>
    <w:rsid w:val="00DB7C65"/>
    <w:rsid w:val="00DC298B"/>
    <w:rsid w:val="00DC2C61"/>
    <w:rsid w:val="00DC2F60"/>
    <w:rsid w:val="00DC38A9"/>
    <w:rsid w:val="00DC5D61"/>
    <w:rsid w:val="00DC7BEF"/>
    <w:rsid w:val="00DC7F30"/>
    <w:rsid w:val="00DD0911"/>
    <w:rsid w:val="00DD348E"/>
    <w:rsid w:val="00DD3AE2"/>
    <w:rsid w:val="00DD4FD2"/>
    <w:rsid w:val="00DD54F0"/>
    <w:rsid w:val="00DE1423"/>
    <w:rsid w:val="00DE1CD6"/>
    <w:rsid w:val="00DE2035"/>
    <w:rsid w:val="00DE2466"/>
    <w:rsid w:val="00DE2601"/>
    <w:rsid w:val="00DE2A57"/>
    <w:rsid w:val="00DE2FFA"/>
    <w:rsid w:val="00DE3D33"/>
    <w:rsid w:val="00DE4916"/>
    <w:rsid w:val="00DE4AC1"/>
    <w:rsid w:val="00DE5FC8"/>
    <w:rsid w:val="00DE73E7"/>
    <w:rsid w:val="00DE775E"/>
    <w:rsid w:val="00DE7B43"/>
    <w:rsid w:val="00DF1B96"/>
    <w:rsid w:val="00DF1E02"/>
    <w:rsid w:val="00DF20BB"/>
    <w:rsid w:val="00DF24D7"/>
    <w:rsid w:val="00DF3CFC"/>
    <w:rsid w:val="00DF424F"/>
    <w:rsid w:val="00DF497F"/>
    <w:rsid w:val="00DF4B84"/>
    <w:rsid w:val="00DF5447"/>
    <w:rsid w:val="00DF74F6"/>
    <w:rsid w:val="00DF7B99"/>
    <w:rsid w:val="00E014CD"/>
    <w:rsid w:val="00E0174F"/>
    <w:rsid w:val="00E01FF7"/>
    <w:rsid w:val="00E025E5"/>
    <w:rsid w:val="00E03E71"/>
    <w:rsid w:val="00E0528D"/>
    <w:rsid w:val="00E06605"/>
    <w:rsid w:val="00E06A40"/>
    <w:rsid w:val="00E074B8"/>
    <w:rsid w:val="00E078FE"/>
    <w:rsid w:val="00E102D0"/>
    <w:rsid w:val="00E11489"/>
    <w:rsid w:val="00E11795"/>
    <w:rsid w:val="00E120E0"/>
    <w:rsid w:val="00E13759"/>
    <w:rsid w:val="00E14A20"/>
    <w:rsid w:val="00E166C3"/>
    <w:rsid w:val="00E1684B"/>
    <w:rsid w:val="00E16CEF"/>
    <w:rsid w:val="00E17F77"/>
    <w:rsid w:val="00E218EB"/>
    <w:rsid w:val="00E21A4E"/>
    <w:rsid w:val="00E22823"/>
    <w:rsid w:val="00E269C7"/>
    <w:rsid w:val="00E34516"/>
    <w:rsid w:val="00E3626E"/>
    <w:rsid w:val="00E368F2"/>
    <w:rsid w:val="00E37913"/>
    <w:rsid w:val="00E37EBB"/>
    <w:rsid w:val="00E42400"/>
    <w:rsid w:val="00E42636"/>
    <w:rsid w:val="00E444B7"/>
    <w:rsid w:val="00E44884"/>
    <w:rsid w:val="00E458C6"/>
    <w:rsid w:val="00E45F52"/>
    <w:rsid w:val="00E470A2"/>
    <w:rsid w:val="00E47166"/>
    <w:rsid w:val="00E471EE"/>
    <w:rsid w:val="00E4743D"/>
    <w:rsid w:val="00E477F1"/>
    <w:rsid w:val="00E5060C"/>
    <w:rsid w:val="00E50660"/>
    <w:rsid w:val="00E50F8F"/>
    <w:rsid w:val="00E5126C"/>
    <w:rsid w:val="00E51B1F"/>
    <w:rsid w:val="00E523B0"/>
    <w:rsid w:val="00E53ACC"/>
    <w:rsid w:val="00E53B3A"/>
    <w:rsid w:val="00E53B6D"/>
    <w:rsid w:val="00E53EA1"/>
    <w:rsid w:val="00E5439A"/>
    <w:rsid w:val="00E563D7"/>
    <w:rsid w:val="00E56936"/>
    <w:rsid w:val="00E574F1"/>
    <w:rsid w:val="00E57545"/>
    <w:rsid w:val="00E60097"/>
    <w:rsid w:val="00E61699"/>
    <w:rsid w:val="00E6218F"/>
    <w:rsid w:val="00E62AF6"/>
    <w:rsid w:val="00E709A7"/>
    <w:rsid w:val="00E71979"/>
    <w:rsid w:val="00E72B39"/>
    <w:rsid w:val="00E72E1D"/>
    <w:rsid w:val="00E733D0"/>
    <w:rsid w:val="00E83A95"/>
    <w:rsid w:val="00E84DB7"/>
    <w:rsid w:val="00E85BE8"/>
    <w:rsid w:val="00E85EAA"/>
    <w:rsid w:val="00E866A0"/>
    <w:rsid w:val="00E86D53"/>
    <w:rsid w:val="00E87BE2"/>
    <w:rsid w:val="00E90BCE"/>
    <w:rsid w:val="00E90FB4"/>
    <w:rsid w:val="00E915AF"/>
    <w:rsid w:val="00E915FD"/>
    <w:rsid w:val="00E916E7"/>
    <w:rsid w:val="00E971FA"/>
    <w:rsid w:val="00E975AA"/>
    <w:rsid w:val="00EA1983"/>
    <w:rsid w:val="00EA3237"/>
    <w:rsid w:val="00EA3E39"/>
    <w:rsid w:val="00EA3EF1"/>
    <w:rsid w:val="00EA4689"/>
    <w:rsid w:val="00EA486B"/>
    <w:rsid w:val="00EA4CBE"/>
    <w:rsid w:val="00EA587D"/>
    <w:rsid w:val="00EA7521"/>
    <w:rsid w:val="00EB1409"/>
    <w:rsid w:val="00EB1F75"/>
    <w:rsid w:val="00EB20E4"/>
    <w:rsid w:val="00EB3FEB"/>
    <w:rsid w:val="00EB4709"/>
    <w:rsid w:val="00EB4F60"/>
    <w:rsid w:val="00EB5015"/>
    <w:rsid w:val="00EB58A9"/>
    <w:rsid w:val="00EB5CA8"/>
    <w:rsid w:val="00EB63C7"/>
    <w:rsid w:val="00EB65A8"/>
    <w:rsid w:val="00EB6B61"/>
    <w:rsid w:val="00EC0733"/>
    <w:rsid w:val="00EC0E69"/>
    <w:rsid w:val="00EC1F57"/>
    <w:rsid w:val="00EC44D8"/>
    <w:rsid w:val="00EC475A"/>
    <w:rsid w:val="00EC4A49"/>
    <w:rsid w:val="00EC5666"/>
    <w:rsid w:val="00EC56F6"/>
    <w:rsid w:val="00EC5791"/>
    <w:rsid w:val="00EC5E29"/>
    <w:rsid w:val="00EC73AC"/>
    <w:rsid w:val="00ED01BB"/>
    <w:rsid w:val="00ED0D4E"/>
    <w:rsid w:val="00ED16E3"/>
    <w:rsid w:val="00ED1D24"/>
    <w:rsid w:val="00ED2AD1"/>
    <w:rsid w:val="00ED3BB7"/>
    <w:rsid w:val="00ED518A"/>
    <w:rsid w:val="00EE15C0"/>
    <w:rsid w:val="00EE234A"/>
    <w:rsid w:val="00EE3D28"/>
    <w:rsid w:val="00EE56C8"/>
    <w:rsid w:val="00EF0798"/>
    <w:rsid w:val="00EF0A40"/>
    <w:rsid w:val="00EF14D6"/>
    <w:rsid w:val="00EF1C78"/>
    <w:rsid w:val="00EF2E1F"/>
    <w:rsid w:val="00EF3881"/>
    <w:rsid w:val="00EF6EEB"/>
    <w:rsid w:val="00F00D19"/>
    <w:rsid w:val="00F0122F"/>
    <w:rsid w:val="00F01C06"/>
    <w:rsid w:val="00F023A1"/>
    <w:rsid w:val="00F02C75"/>
    <w:rsid w:val="00F02E61"/>
    <w:rsid w:val="00F030D1"/>
    <w:rsid w:val="00F054B0"/>
    <w:rsid w:val="00F078AA"/>
    <w:rsid w:val="00F07F0E"/>
    <w:rsid w:val="00F07F9B"/>
    <w:rsid w:val="00F1238D"/>
    <w:rsid w:val="00F12D11"/>
    <w:rsid w:val="00F134A6"/>
    <w:rsid w:val="00F136A7"/>
    <w:rsid w:val="00F14617"/>
    <w:rsid w:val="00F14DD4"/>
    <w:rsid w:val="00F14ED1"/>
    <w:rsid w:val="00F162EA"/>
    <w:rsid w:val="00F179FF"/>
    <w:rsid w:val="00F17EAE"/>
    <w:rsid w:val="00F21482"/>
    <w:rsid w:val="00F21D1A"/>
    <w:rsid w:val="00F2397B"/>
    <w:rsid w:val="00F23C44"/>
    <w:rsid w:val="00F23ECA"/>
    <w:rsid w:val="00F241CE"/>
    <w:rsid w:val="00F2445A"/>
    <w:rsid w:val="00F2484B"/>
    <w:rsid w:val="00F2499D"/>
    <w:rsid w:val="00F249E0"/>
    <w:rsid w:val="00F25B60"/>
    <w:rsid w:val="00F267D1"/>
    <w:rsid w:val="00F274C1"/>
    <w:rsid w:val="00F278C9"/>
    <w:rsid w:val="00F30D68"/>
    <w:rsid w:val="00F30E98"/>
    <w:rsid w:val="00F35440"/>
    <w:rsid w:val="00F359D4"/>
    <w:rsid w:val="00F36163"/>
    <w:rsid w:val="00F36752"/>
    <w:rsid w:val="00F36A46"/>
    <w:rsid w:val="00F414B0"/>
    <w:rsid w:val="00F41DF9"/>
    <w:rsid w:val="00F4277D"/>
    <w:rsid w:val="00F4330C"/>
    <w:rsid w:val="00F4468B"/>
    <w:rsid w:val="00F447B4"/>
    <w:rsid w:val="00F44D74"/>
    <w:rsid w:val="00F46033"/>
    <w:rsid w:val="00F46157"/>
    <w:rsid w:val="00F4765E"/>
    <w:rsid w:val="00F51513"/>
    <w:rsid w:val="00F51F25"/>
    <w:rsid w:val="00F54380"/>
    <w:rsid w:val="00F54D91"/>
    <w:rsid w:val="00F5555E"/>
    <w:rsid w:val="00F61AD1"/>
    <w:rsid w:val="00F61C23"/>
    <w:rsid w:val="00F6246E"/>
    <w:rsid w:val="00F62A29"/>
    <w:rsid w:val="00F64071"/>
    <w:rsid w:val="00F64AD2"/>
    <w:rsid w:val="00F671AC"/>
    <w:rsid w:val="00F70C1C"/>
    <w:rsid w:val="00F71B37"/>
    <w:rsid w:val="00F74B7F"/>
    <w:rsid w:val="00F74DC2"/>
    <w:rsid w:val="00F7638F"/>
    <w:rsid w:val="00F77AF2"/>
    <w:rsid w:val="00F804B1"/>
    <w:rsid w:val="00F8294B"/>
    <w:rsid w:val="00F83035"/>
    <w:rsid w:val="00F83CB5"/>
    <w:rsid w:val="00F87490"/>
    <w:rsid w:val="00F90F3C"/>
    <w:rsid w:val="00F91769"/>
    <w:rsid w:val="00F917BD"/>
    <w:rsid w:val="00F91BD2"/>
    <w:rsid w:val="00F92973"/>
    <w:rsid w:val="00F9339B"/>
    <w:rsid w:val="00F93BDB"/>
    <w:rsid w:val="00F95826"/>
    <w:rsid w:val="00F95E8A"/>
    <w:rsid w:val="00F971D0"/>
    <w:rsid w:val="00F97F99"/>
    <w:rsid w:val="00FA00A3"/>
    <w:rsid w:val="00FA0DBD"/>
    <w:rsid w:val="00FA3284"/>
    <w:rsid w:val="00FA3B6D"/>
    <w:rsid w:val="00FA3BB0"/>
    <w:rsid w:val="00FA6DF2"/>
    <w:rsid w:val="00FB2634"/>
    <w:rsid w:val="00FB2F99"/>
    <w:rsid w:val="00FB304A"/>
    <w:rsid w:val="00FB3DD1"/>
    <w:rsid w:val="00FB42A9"/>
    <w:rsid w:val="00FB43A4"/>
    <w:rsid w:val="00FB6F48"/>
    <w:rsid w:val="00FB798D"/>
    <w:rsid w:val="00FC0133"/>
    <w:rsid w:val="00FC03B5"/>
    <w:rsid w:val="00FC3B45"/>
    <w:rsid w:val="00FC4FAD"/>
    <w:rsid w:val="00FC636F"/>
    <w:rsid w:val="00FC77E9"/>
    <w:rsid w:val="00FD2819"/>
    <w:rsid w:val="00FD2885"/>
    <w:rsid w:val="00FD35A4"/>
    <w:rsid w:val="00FD5A9D"/>
    <w:rsid w:val="00FD6849"/>
    <w:rsid w:val="00FD69FD"/>
    <w:rsid w:val="00FD73E8"/>
    <w:rsid w:val="00FD7C67"/>
    <w:rsid w:val="00FE07CB"/>
    <w:rsid w:val="00FE0F32"/>
    <w:rsid w:val="00FE1211"/>
    <w:rsid w:val="00FE161C"/>
    <w:rsid w:val="00FE1E1E"/>
    <w:rsid w:val="00FE2B08"/>
    <w:rsid w:val="00FE3102"/>
    <w:rsid w:val="00FE3EDC"/>
    <w:rsid w:val="00FF0AEA"/>
    <w:rsid w:val="00FF0B4D"/>
    <w:rsid w:val="00FF39DA"/>
    <w:rsid w:val="00FF4A8E"/>
    <w:rsid w:val="00FF6606"/>
    <w:rsid w:val="00FF772B"/>
    <w:rsid w:val="025B5AFD"/>
    <w:rsid w:val="04B239B7"/>
    <w:rsid w:val="05740424"/>
    <w:rsid w:val="05EE577F"/>
    <w:rsid w:val="06DD1108"/>
    <w:rsid w:val="098B6CFF"/>
    <w:rsid w:val="0B8F5EDE"/>
    <w:rsid w:val="0D0F72BD"/>
    <w:rsid w:val="0D3300C7"/>
    <w:rsid w:val="0F703769"/>
    <w:rsid w:val="129E4D9C"/>
    <w:rsid w:val="12A34475"/>
    <w:rsid w:val="12B5207C"/>
    <w:rsid w:val="132E7B28"/>
    <w:rsid w:val="14E56E7C"/>
    <w:rsid w:val="154D0C92"/>
    <w:rsid w:val="17F1434F"/>
    <w:rsid w:val="18680E32"/>
    <w:rsid w:val="197F41A5"/>
    <w:rsid w:val="19955DAA"/>
    <w:rsid w:val="1B8855A6"/>
    <w:rsid w:val="1BA32C2F"/>
    <w:rsid w:val="1CCE1853"/>
    <w:rsid w:val="1DF61534"/>
    <w:rsid w:val="1ED75108"/>
    <w:rsid w:val="230C5E2A"/>
    <w:rsid w:val="23951095"/>
    <w:rsid w:val="24634B0D"/>
    <w:rsid w:val="254D54B9"/>
    <w:rsid w:val="255F1425"/>
    <w:rsid w:val="26A245C5"/>
    <w:rsid w:val="26C54FD6"/>
    <w:rsid w:val="270F7776"/>
    <w:rsid w:val="27765E26"/>
    <w:rsid w:val="277D71B5"/>
    <w:rsid w:val="279153C4"/>
    <w:rsid w:val="28F748F8"/>
    <w:rsid w:val="2A383867"/>
    <w:rsid w:val="2B8C3E6A"/>
    <w:rsid w:val="2BC43604"/>
    <w:rsid w:val="2C204FA0"/>
    <w:rsid w:val="2C7072E8"/>
    <w:rsid w:val="2EE13F39"/>
    <w:rsid w:val="308D4588"/>
    <w:rsid w:val="309F1657"/>
    <w:rsid w:val="30E3452C"/>
    <w:rsid w:val="31C003CA"/>
    <w:rsid w:val="36C4095C"/>
    <w:rsid w:val="37F50FFB"/>
    <w:rsid w:val="38F512A1"/>
    <w:rsid w:val="39113C01"/>
    <w:rsid w:val="39496259"/>
    <w:rsid w:val="39B3032A"/>
    <w:rsid w:val="3A1F3BE0"/>
    <w:rsid w:val="3C132A70"/>
    <w:rsid w:val="3CC43E13"/>
    <w:rsid w:val="3DF90A9A"/>
    <w:rsid w:val="3F277CDA"/>
    <w:rsid w:val="414F5879"/>
    <w:rsid w:val="41AE2543"/>
    <w:rsid w:val="428541A1"/>
    <w:rsid w:val="42DA042C"/>
    <w:rsid w:val="43524E3C"/>
    <w:rsid w:val="451A328C"/>
    <w:rsid w:val="453E5D7D"/>
    <w:rsid w:val="478364CB"/>
    <w:rsid w:val="4842699B"/>
    <w:rsid w:val="4AE20F59"/>
    <w:rsid w:val="4B3A66E1"/>
    <w:rsid w:val="4C7B3413"/>
    <w:rsid w:val="4CB87C8A"/>
    <w:rsid w:val="4D0133C5"/>
    <w:rsid w:val="4D4C5F59"/>
    <w:rsid w:val="4DAE1206"/>
    <w:rsid w:val="4DBF3E43"/>
    <w:rsid w:val="4FAD7C17"/>
    <w:rsid w:val="502D2C76"/>
    <w:rsid w:val="50310A67"/>
    <w:rsid w:val="516737AB"/>
    <w:rsid w:val="51954931"/>
    <w:rsid w:val="52644702"/>
    <w:rsid w:val="52CC23DE"/>
    <w:rsid w:val="52F03729"/>
    <w:rsid w:val="54B576DE"/>
    <w:rsid w:val="54C0055D"/>
    <w:rsid w:val="573652E8"/>
    <w:rsid w:val="57462870"/>
    <w:rsid w:val="57544F8D"/>
    <w:rsid w:val="5764034B"/>
    <w:rsid w:val="58616362"/>
    <w:rsid w:val="5882231A"/>
    <w:rsid w:val="5898359F"/>
    <w:rsid w:val="59C262D4"/>
    <w:rsid w:val="5A9B4C4A"/>
    <w:rsid w:val="5CD076FB"/>
    <w:rsid w:val="5CD92315"/>
    <w:rsid w:val="5D3608EE"/>
    <w:rsid w:val="5DA668C9"/>
    <w:rsid w:val="5E854D1F"/>
    <w:rsid w:val="60251BBC"/>
    <w:rsid w:val="60F71871"/>
    <w:rsid w:val="61246CE6"/>
    <w:rsid w:val="613D41D4"/>
    <w:rsid w:val="661B7784"/>
    <w:rsid w:val="6BC1673A"/>
    <w:rsid w:val="6D214882"/>
    <w:rsid w:val="6E77140F"/>
    <w:rsid w:val="6EA2087C"/>
    <w:rsid w:val="70F33611"/>
    <w:rsid w:val="723E5E28"/>
    <w:rsid w:val="72BD3DBB"/>
    <w:rsid w:val="757A1C0A"/>
    <w:rsid w:val="78121554"/>
    <w:rsid w:val="7B5D6387"/>
    <w:rsid w:val="7C3A4ED8"/>
    <w:rsid w:val="7E2D0162"/>
    <w:rsid w:val="7EB5560F"/>
    <w:rsid w:val="7F69341C"/>
    <w:rsid w:val="CE3FF2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unhideWhenUsed/>
    <w:qFormat/>
    <w:uiPriority w:val="99"/>
    <w:pPr>
      <w:jc w:val="left"/>
    </w:pPr>
  </w:style>
  <w:style w:type="paragraph" w:styleId="3">
    <w:name w:val="Date"/>
    <w:basedOn w:val="1"/>
    <w:next w:val="1"/>
    <w:link w:val="14"/>
    <w:unhideWhenUsed/>
    <w:qFormat/>
    <w:uiPriority w:val="99"/>
    <w:pPr>
      <w:ind w:left="100" w:leftChars="2500"/>
    </w:pPr>
  </w:style>
  <w:style w:type="paragraph" w:styleId="4">
    <w:name w:val="Balloon Text"/>
    <w:basedOn w:val="1"/>
    <w:link w:val="16"/>
    <w:unhideWhenUsed/>
    <w:qFormat/>
    <w:uiPriority w:val="99"/>
    <w:rPr>
      <w:kern w:val="0"/>
      <w:sz w:val="18"/>
      <w:szCs w:val="18"/>
    </w:rPr>
  </w:style>
  <w:style w:type="paragraph" w:styleId="5">
    <w:name w:val="footer"/>
    <w:basedOn w:val="1"/>
    <w:link w:val="13"/>
    <w:unhideWhenUsed/>
    <w:qFormat/>
    <w:uiPriority w:val="99"/>
    <w:pPr>
      <w:tabs>
        <w:tab w:val="center" w:pos="4153"/>
        <w:tab w:val="right" w:pos="8306"/>
      </w:tabs>
      <w:snapToGrid w:val="0"/>
      <w:jc w:val="left"/>
    </w:pPr>
    <w:rPr>
      <w:kern w:val="0"/>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annotation subject"/>
    <w:basedOn w:val="2"/>
    <w:next w:val="2"/>
    <w:link w:val="12"/>
    <w:unhideWhenUsed/>
    <w:qFormat/>
    <w:uiPriority w:val="99"/>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unhideWhenUsed/>
    <w:qFormat/>
    <w:uiPriority w:val="99"/>
    <w:rPr>
      <w:sz w:val="21"/>
      <w:szCs w:val="21"/>
    </w:rPr>
  </w:style>
  <w:style w:type="character" w:customStyle="1" w:styleId="12">
    <w:name w:val="批注主题 字符"/>
    <w:link w:val="7"/>
    <w:semiHidden/>
    <w:qFormat/>
    <w:uiPriority w:val="99"/>
    <w:rPr>
      <w:b/>
      <w:bCs/>
      <w:kern w:val="2"/>
      <w:sz w:val="21"/>
      <w:szCs w:val="22"/>
    </w:rPr>
  </w:style>
  <w:style w:type="character" w:customStyle="1" w:styleId="13">
    <w:name w:val="页脚 字符"/>
    <w:link w:val="5"/>
    <w:qFormat/>
    <w:uiPriority w:val="99"/>
    <w:rPr>
      <w:sz w:val="18"/>
      <w:szCs w:val="18"/>
    </w:rPr>
  </w:style>
  <w:style w:type="character" w:customStyle="1" w:styleId="14">
    <w:name w:val="日期 字符"/>
    <w:link w:val="3"/>
    <w:semiHidden/>
    <w:qFormat/>
    <w:uiPriority w:val="99"/>
  </w:style>
  <w:style w:type="character" w:customStyle="1" w:styleId="15">
    <w:name w:val="批注文字 字符"/>
    <w:link w:val="2"/>
    <w:qFormat/>
    <w:uiPriority w:val="99"/>
    <w:rPr>
      <w:kern w:val="2"/>
      <w:sz w:val="21"/>
      <w:szCs w:val="22"/>
    </w:rPr>
  </w:style>
  <w:style w:type="character" w:customStyle="1" w:styleId="16">
    <w:name w:val="批注框文本 字符"/>
    <w:link w:val="4"/>
    <w:semiHidden/>
    <w:qFormat/>
    <w:uiPriority w:val="99"/>
    <w:rPr>
      <w:sz w:val="18"/>
      <w:szCs w:val="18"/>
    </w:rPr>
  </w:style>
  <w:style w:type="character" w:customStyle="1" w:styleId="17">
    <w:name w:val="页眉 字符"/>
    <w:link w:val="6"/>
    <w:qFormat/>
    <w:uiPriority w:val="99"/>
    <w:rPr>
      <w:sz w:val="18"/>
      <w:szCs w:val="18"/>
    </w:rPr>
  </w:style>
  <w:style w:type="paragraph" w:customStyle="1" w:styleId="18">
    <w:name w:val="修订1"/>
    <w:unhideWhenUsed/>
    <w:qFormat/>
    <w:uiPriority w:val="99"/>
    <w:rPr>
      <w:rFonts w:ascii="Calibri" w:hAnsi="Calibri" w:eastAsia="宋体" w:cs="Times New Roman"/>
      <w:kern w:val="2"/>
      <w:sz w:val="21"/>
      <w:szCs w:val="22"/>
      <w:lang w:val="en-US" w:eastAsia="zh-CN" w:bidi="ar-SA"/>
    </w:rPr>
  </w:style>
  <w:style w:type="paragraph" w:customStyle="1" w:styleId="19">
    <w:name w:val="Char"/>
    <w:basedOn w:val="1"/>
    <w:qFormat/>
    <w:uiPriority w:val="0"/>
    <w:pPr>
      <w:widowControl/>
      <w:spacing w:after="160" w:line="240" w:lineRule="exact"/>
      <w:jc w:val="left"/>
    </w:pPr>
    <w:rPr>
      <w:rFonts w:ascii="Times New Roman" w:hAnsi="Times New Roman"/>
      <w:szCs w:val="20"/>
    </w:rPr>
  </w:style>
  <w:style w:type="paragraph" w:styleId="20">
    <w:name w:val="List Paragraph"/>
    <w:basedOn w:val="1"/>
    <w:qFormat/>
    <w:uiPriority w:val="34"/>
    <w:pPr>
      <w:ind w:firstLine="420" w:firstLineChars="200"/>
    </w:pPr>
  </w:style>
  <w:style w:type="paragraph" w:customStyle="1" w:styleId="21">
    <w:name w:val="列出段落1"/>
    <w:basedOn w:val="1"/>
    <w:qFormat/>
    <w:uiPriority w:val="99"/>
    <w:pPr>
      <w:ind w:firstLine="420" w:firstLineChars="200"/>
    </w:pPr>
  </w:style>
  <w:style w:type="table" w:customStyle="1" w:styleId="22">
    <w:name w:val="网格型1"/>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网格型2"/>
    <w:basedOn w:val="8"/>
    <w:qFormat/>
    <w:uiPriority w:val="0"/>
    <w:pPr>
      <w:widowControl w:val="0"/>
      <w:jc w:val="both"/>
    </w:pPr>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emf"/><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esktop\&#35797;&#21367;&#19968;.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BB464-FC13-42A1-95BB-45877FB88214}">
  <ds:schemaRefs/>
</ds:datastoreItem>
</file>

<file path=docProps/app.xml><?xml version="1.0" encoding="utf-8"?>
<Properties xmlns="http://schemas.openxmlformats.org/officeDocument/2006/extended-properties" xmlns:vt="http://schemas.openxmlformats.org/officeDocument/2006/docPropsVTypes">
  <Template>试卷一</Template>
  <Company>微软中国</Company>
  <Pages>15</Pages>
  <Words>7042</Words>
  <Characters>7204</Characters>
  <Lines>203</Lines>
  <Paragraphs>206</Paragraphs>
  <TotalTime>1155</TotalTime>
  <ScaleCrop>false</ScaleCrop>
  <LinksUpToDate>false</LinksUpToDate>
  <CharactersWithSpaces>7343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2023-10-24T08:03:00Z</dcterms:created>
  <dc:creator>QGL</dc:creator>
  <cp:lastModifiedBy>立维</cp:lastModifiedBy>
  <cp:lastPrinted>2023-10-31T01:08:00Z</cp:lastPrinted>
  <dcterms:modified xsi:type="dcterms:W3CDTF">2026-06-15T02:55:36Z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826F52072D3D40658E3BDB2B165AF794_13</vt:lpwstr>
  </property>
  <property fmtid="{D5CDD505-2E9C-101B-9397-08002B2CF9AE}" pid="4" name="KSOTemplateDocerSaveRecord">
    <vt:lpwstr>eyJoZGlkIjoiZWFkM2U1YTBhY2EzOWY1OWZiOGFhYTUwYTQyYjVhZjMiLCJ1c2VySWQiOiIzNjM4MTI2MjMifQ==</vt:lpwstr>
  </property>
</Properties>
</file>