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A8" w:rsidRDefault="003646F4" w:rsidP="007B7017">
      <w:pPr>
        <w:spacing w:line="440" w:lineRule="exact"/>
        <w:ind w:firstLineChars="200" w:firstLine="881"/>
        <w:jc w:val="center"/>
        <w:rPr>
          <w:rFonts w:ascii="方正仿宋_GB2312" w:eastAsia="方正仿宋_GB2312" w:hAnsi="方正仿宋_GB2312" w:cs="方正仿宋_GB2312"/>
          <w:b/>
          <w:sz w:val="44"/>
          <w:szCs w:val="44"/>
        </w:rPr>
      </w:pPr>
      <w:r>
        <w:rPr>
          <w:rFonts w:ascii="方正仿宋_GB2312" w:eastAsia="方正仿宋_GB2312" w:hAnsi="方正仿宋_GB2312" w:cs="方正仿宋_GB2312" w:hint="eastAsia"/>
          <w:b/>
          <w:sz w:val="44"/>
          <w:szCs w:val="44"/>
        </w:rPr>
        <w:t>评分标准</w:t>
      </w:r>
      <w:bookmarkStart w:id="0" w:name="_GoBack"/>
      <w:bookmarkEnd w:id="0"/>
    </w:p>
    <w:p w:rsidR="001A5AA8" w:rsidRDefault="003646F4">
      <w:pPr>
        <w:snapToGrid w:val="0"/>
        <w:spacing w:line="440" w:lineRule="exact"/>
        <w:ind w:firstLineChars="200" w:firstLine="560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竞赛结果由系统进行自动评分，裁判组全程监控。每位参赛选手根据比赛要求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独立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完成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企业日常涉税业务处理和智能化财务应用两个环节的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全部业务，每位选手的个人成绩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为系统实际得分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。该参赛团队总成绩为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3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名参赛选手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两个环节的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个人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总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成绩之</w:t>
      </w:r>
      <w:proofErr w:type="gramStart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和</w:t>
      </w:r>
      <w:proofErr w:type="gramEnd"/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。</w:t>
      </w:r>
    </w:p>
    <w:p w:rsidR="001A5AA8" w:rsidRDefault="003646F4" w:rsidP="007B7017">
      <w:pPr>
        <w:spacing w:line="440" w:lineRule="exact"/>
        <w:ind w:firstLineChars="200" w:firstLine="561"/>
        <w:rPr>
          <w:rFonts w:ascii="方正仿宋_GB2312" w:eastAsia="方正仿宋_GB2312" w:hAnsi="方正仿宋_GB2312" w:cs="方正仿宋_GB2312"/>
          <w:b/>
          <w:bCs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（一）</w:t>
      </w:r>
      <w:r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企业日常涉税业务处理</w:t>
      </w:r>
    </w:p>
    <w:p w:rsidR="001A5AA8" w:rsidRDefault="003646F4">
      <w:pPr>
        <w:snapToGrid w:val="0"/>
        <w:spacing w:line="440" w:lineRule="exact"/>
        <w:ind w:firstLineChars="200" w:firstLine="560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该环节每位选手总分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100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分，团队总分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300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分，分值比例分配如下：</w:t>
      </w:r>
    </w:p>
    <w:tbl>
      <w:tblPr>
        <w:tblW w:w="9021" w:type="dxa"/>
        <w:jc w:val="center"/>
        <w:tblLayout w:type="fixed"/>
        <w:tblLook w:val="04A0" w:firstRow="1" w:lastRow="0" w:firstColumn="1" w:lastColumn="0" w:noHBand="0" w:noVBand="1"/>
      </w:tblPr>
      <w:tblGrid>
        <w:gridCol w:w="5576"/>
        <w:gridCol w:w="1480"/>
        <w:gridCol w:w="1965"/>
      </w:tblGrid>
      <w:tr w:rsidR="001A5AA8">
        <w:trPr>
          <w:trHeight w:val="543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bookmarkStart w:id="1" w:name="_Toc25775_WPSOffice_Level1"/>
            <w:bookmarkStart w:id="2" w:name="_Toc21667"/>
            <w:bookmarkStart w:id="3" w:name="_Toc8468"/>
            <w:bookmarkStart w:id="4" w:name="_Toc19960"/>
            <w:bookmarkStart w:id="5" w:name="_Toc27937"/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项目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分值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评分方式</w:t>
            </w:r>
          </w:p>
        </w:tc>
      </w:tr>
      <w:tr w:rsidR="001A5AA8">
        <w:trPr>
          <w:trHeight w:val="567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业务协同系统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-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税费业务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14.00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系统自动</w:t>
            </w:r>
          </w:p>
        </w:tc>
      </w:tr>
      <w:tr w:rsidR="001A5AA8">
        <w:trPr>
          <w:trHeight w:val="567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业务协同系统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-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财会业务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6.00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系统自动</w:t>
            </w:r>
          </w:p>
        </w:tc>
      </w:tr>
      <w:tr w:rsidR="001A5AA8">
        <w:trPr>
          <w:trHeight w:val="567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电子税务局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-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开票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业务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10.00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系统自动</w:t>
            </w:r>
          </w:p>
        </w:tc>
      </w:tr>
      <w:tr w:rsidR="001A5AA8">
        <w:trPr>
          <w:trHeight w:val="567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电子税务局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-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税务数字账户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5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.00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系统自动</w:t>
            </w:r>
          </w:p>
        </w:tc>
      </w:tr>
      <w:tr w:rsidR="001A5AA8">
        <w:trPr>
          <w:trHeight w:val="567"/>
          <w:jc w:val="center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电子税务局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-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税费业务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42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.00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系统自动</w:t>
            </w:r>
          </w:p>
        </w:tc>
      </w:tr>
      <w:tr w:rsidR="001A5AA8">
        <w:trPr>
          <w:trHeight w:val="567"/>
          <w:jc w:val="center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自然人税收管理系统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8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系统自动</w:t>
            </w:r>
          </w:p>
        </w:tc>
      </w:tr>
      <w:tr w:rsidR="001A5AA8">
        <w:trPr>
          <w:trHeight w:val="567"/>
          <w:jc w:val="center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会计信息化系统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-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税费业务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5.00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系统自动</w:t>
            </w:r>
          </w:p>
        </w:tc>
      </w:tr>
      <w:tr w:rsidR="001A5AA8">
        <w:trPr>
          <w:trHeight w:val="567"/>
          <w:jc w:val="center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会计信息化系统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-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财会业务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10.00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系统自动</w:t>
            </w:r>
          </w:p>
        </w:tc>
      </w:tr>
      <w:tr w:rsidR="001A5AA8">
        <w:trPr>
          <w:trHeight w:val="567"/>
          <w:jc w:val="center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100.00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Default="003646F4">
            <w:pPr>
              <w:jc w:val="center"/>
              <w:rPr>
                <w:rFonts w:ascii="方正仿宋_GB2312" w:eastAsia="方正仿宋_GB2312" w:hAnsi="方正仿宋_GB2312" w:cs="方正仿宋_GB2312"/>
                <w:b/>
                <w:bCs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</w:rPr>
              <w:t>系统自动</w:t>
            </w:r>
          </w:p>
        </w:tc>
      </w:tr>
    </w:tbl>
    <w:bookmarkEnd w:id="1"/>
    <w:bookmarkEnd w:id="2"/>
    <w:bookmarkEnd w:id="3"/>
    <w:bookmarkEnd w:id="4"/>
    <w:bookmarkEnd w:id="5"/>
    <w:p w:rsidR="001A5AA8" w:rsidRDefault="003646F4" w:rsidP="007B7017">
      <w:pPr>
        <w:spacing w:line="440" w:lineRule="exact"/>
        <w:ind w:firstLineChars="200" w:firstLine="561"/>
        <w:rPr>
          <w:rFonts w:ascii="方正仿宋_GB2312" w:eastAsia="方正仿宋_GB2312" w:hAnsi="方正仿宋_GB2312" w:cs="方正仿宋_GB2312"/>
          <w:b/>
          <w:bCs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（二）</w:t>
      </w:r>
      <w:r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智能化财务应用</w:t>
      </w:r>
    </w:p>
    <w:p w:rsidR="001A5AA8" w:rsidRDefault="003646F4">
      <w:pPr>
        <w:snapToGrid w:val="0"/>
        <w:spacing w:line="440" w:lineRule="exact"/>
        <w:ind w:firstLineChars="200" w:firstLine="560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该环节每位选手总分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100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分，团队总分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300</w:t>
      </w: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分，分值比例分配如下：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3459"/>
        <w:gridCol w:w="1483"/>
      </w:tblGrid>
      <w:tr w:rsidR="001A5AA8">
        <w:trPr>
          <w:trHeight w:hRule="exact" w:val="567"/>
          <w:jc w:val="center"/>
        </w:trPr>
        <w:tc>
          <w:tcPr>
            <w:tcW w:w="4177" w:type="pct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822" w:type="pc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000000"/>
                <w:kern w:val="0"/>
                <w:sz w:val="24"/>
                <w:lang w:bidi="ar"/>
              </w:rPr>
              <w:t>分值</w:t>
            </w:r>
          </w:p>
        </w:tc>
      </w:tr>
      <w:tr w:rsidR="001A5AA8">
        <w:trPr>
          <w:trHeight w:hRule="exact" w:val="567"/>
          <w:jc w:val="center"/>
        </w:trPr>
        <w:tc>
          <w:tcPr>
            <w:tcW w:w="4177" w:type="pct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 w:rsidP="007B7017">
            <w:pPr>
              <w:widowControl/>
              <w:ind w:firstLineChars="100" w:firstLine="240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智能化时代财会人员职业素养</w:t>
            </w:r>
          </w:p>
        </w:tc>
        <w:tc>
          <w:tcPr>
            <w:tcW w:w="822" w:type="pc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10.00</w:t>
            </w:r>
          </w:p>
        </w:tc>
      </w:tr>
      <w:tr w:rsidR="001A5AA8">
        <w:trPr>
          <w:trHeight w:hRule="exact" w:val="567"/>
          <w:jc w:val="center"/>
        </w:trPr>
        <w:tc>
          <w:tcPr>
            <w:tcW w:w="4177" w:type="pct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 w:rsidP="007B7017">
            <w:pPr>
              <w:widowControl/>
              <w:ind w:firstLineChars="100" w:firstLine="240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财务机器人业务处理原理</w:t>
            </w:r>
          </w:p>
        </w:tc>
        <w:tc>
          <w:tcPr>
            <w:tcW w:w="822" w:type="pc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15.00</w:t>
            </w:r>
          </w:p>
        </w:tc>
      </w:tr>
      <w:tr w:rsidR="001A5AA8">
        <w:trPr>
          <w:trHeight w:hRule="exact" w:val="567"/>
          <w:jc w:val="center"/>
        </w:trPr>
        <w:tc>
          <w:tcPr>
            <w:tcW w:w="2260" w:type="pct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财务机器人智能记账处理技能</w:t>
            </w:r>
          </w:p>
        </w:tc>
        <w:tc>
          <w:tcPr>
            <w:tcW w:w="1917" w:type="pc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票据导入</w:t>
            </w:r>
          </w:p>
        </w:tc>
        <w:tc>
          <w:tcPr>
            <w:tcW w:w="822" w:type="pct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75.00</w:t>
            </w:r>
          </w:p>
        </w:tc>
      </w:tr>
      <w:tr w:rsidR="001A5AA8">
        <w:trPr>
          <w:trHeight w:hRule="exact" w:val="567"/>
          <w:jc w:val="center"/>
        </w:trPr>
        <w:tc>
          <w:tcPr>
            <w:tcW w:w="2260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917" w:type="pc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票据识别</w:t>
            </w:r>
          </w:p>
        </w:tc>
        <w:tc>
          <w:tcPr>
            <w:tcW w:w="822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1A5AA8">
        <w:trPr>
          <w:trHeight w:hRule="exact" w:val="567"/>
          <w:jc w:val="center"/>
        </w:trPr>
        <w:tc>
          <w:tcPr>
            <w:tcW w:w="2260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917" w:type="pc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票据类别设置</w:t>
            </w:r>
          </w:p>
        </w:tc>
        <w:tc>
          <w:tcPr>
            <w:tcW w:w="822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1A5AA8">
        <w:trPr>
          <w:trHeight w:hRule="exact" w:val="567"/>
          <w:jc w:val="center"/>
        </w:trPr>
        <w:tc>
          <w:tcPr>
            <w:tcW w:w="2260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917" w:type="pc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场景类别设置</w:t>
            </w:r>
          </w:p>
        </w:tc>
        <w:tc>
          <w:tcPr>
            <w:tcW w:w="822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1A5AA8">
        <w:trPr>
          <w:trHeight w:hRule="exact" w:val="567"/>
          <w:jc w:val="center"/>
        </w:trPr>
        <w:tc>
          <w:tcPr>
            <w:tcW w:w="2260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917" w:type="pc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场景配置</w:t>
            </w:r>
          </w:p>
        </w:tc>
        <w:tc>
          <w:tcPr>
            <w:tcW w:w="822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1A5AA8">
        <w:trPr>
          <w:trHeight w:hRule="exact" w:val="567"/>
          <w:jc w:val="center"/>
        </w:trPr>
        <w:tc>
          <w:tcPr>
            <w:tcW w:w="2260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917" w:type="pc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凭证模板配置</w:t>
            </w:r>
          </w:p>
        </w:tc>
        <w:tc>
          <w:tcPr>
            <w:tcW w:w="822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1A5AA8">
        <w:trPr>
          <w:trHeight w:hRule="exact" w:val="567"/>
          <w:jc w:val="center"/>
        </w:trPr>
        <w:tc>
          <w:tcPr>
            <w:tcW w:w="2260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917" w:type="pc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科目匹配设置</w:t>
            </w:r>
          </w:p>
        </w:tc>
        <w:tc>
          <w:tcPr>
            <w:tcW w:w="822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1A5AA8">
        <w:trPr>
          <w:trHeight w:hRule="exact" w:val="567"/>
          <w:jc w:val="center"/>
        </w:trPr>
        <w:tc>
          <w:tcPr>
            <w:tcW w:w="2260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917" w:type="pc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票据审核记账</w:t>
            </w:r>
          </w:p>
        </w:tc>
        <w:tc>
          <w:tcPr>
            <w:tcW w:w="822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1A5AA8">
        <w:trPr>
          <w:trHeight w:hRule="exact" w:val="567"/>
          <w:jc w:val="center"/>
        </w:trPr>
        <w:tc>
          <w:tcPr>
            <w:tcW w:w="2260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917" w:type="pc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业务票据自动生成记账凭证</w:t>
            </w:r>
          </w:p>
        </w:tc>
        <w:tc>
          <w:tcPr>
            <w:tcW w:w="822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1A5AA8">
        <w:trPr>
          <w:trHeight w:hRule="exact" w:val="567"/>
          <w:jc w:val="center"/>
        </w:trPr>
        <w:tc>
          <w:tcPr>
            <w:tcW w:w="2260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917" w:type="pc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电子数据填制</w:t>
            </w:r>
          </w:p>
        </w:tc>
        <w:tc>
          <w:tcPr>
            <w:tcW w:w="822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1A5AA8">
        <w:trPr>
          <w:trHeight w:hRule="exact" w:val="567"/>
          <w:jc w:val="center"/>
        </w:trPr>
        <w:tc>
          <w:tcPr>
            <w:tcW w:w="2260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917" w:type="pc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电子数据建模</w:t>
            </w:r>
          </w:p>
        </w:tc>
        <w:tc>
          <w:tcPr>
            <w:tcW w:w="822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1A5AA8">
        <w:trPr>
          <w:trHeight w:hRule="exact" w:val="567"/>
          <w:jc w:val="center"/>
        </w:trPr>
        <w:tc>
          <w:tcPr>
            <w:tcW w:w="2260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917" w:type="pc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电子数据导入</w:t>
            </w:r>
          </w:p>
        </w:tc>
        <w:tc>
          <w:tcPr>
            <w:tcW w:w="822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1A5AA8">
        <w:trPr>
          <w:trHeight w:hRule="exact" w:val="567"/>
          <w:jc w:val="center"/>
        </w:trPr>
        <w:tc>
          <w:tcPr>
            <w:tcW w:w="2260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  <w:tc>
          <w:tcPr>
            <w:tcW w:w="1917" w:type="pc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4"/>
                <w:lang w:bidi="ar"/>
              </w:rPr>
              <w:t>电子数据自动生成记账凭证</w:t>
            </w:r>
          </w:p>
        </w:tc>
        <w:tc>
          <w:tcPr>
            <w:tcW w:w="822" w:type="pct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1A5AA8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1A5AA8">
        <w:trPr>
          <w:trHeight w:hRule="exact" w:val="567"/>
          <w:jc w:val="center"/>
        </w:trPr>
        <w:tc>
          <w:tcPr>
            <w:tcW w:w="4177" w:type="pct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822" w:type="pct"/>
            <w:tcMar>
              <w:top w:w="10" w:type="dxa"/>
              <w:left w:w="10" w:type="dxa"/>
              <w:right w:w="10" w:type="dxa"/>
            </w:tcMar>
            <w:vAlign w:val="center"/>
          </w:tcPr>
          <w:p w:rsidR="001A5AA8" w:rsidRDefault="003646F4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b/>
                <w:color w:val="00000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000000"/>
                <w:kern w:val="0"/>
                <w:sz w:val="24"/>
                <w:lang w:bidi="ar"/>
              </w:rPr>
              <w:t>100.00</w:t>
            </w:r>
          </w:p>
        </w:tc>
      </w:tr>
    </w:tbl>
    <w:p w:rsidR="001A5AA8" w:rsidRDefault="003646F4" w:rsidP="007B7017">
      <w:pPr>
        <w:snapToGrid w:val="0"/>
        <w:spacing w:line="440" w:lineRule="exact"/>
        <w:ind w:firstLineChars="200" w:firstLine="561"/>
        <w:rPr>
          <w:rFonts w:ascii="方正仿宋_GB2312" w:eastAsia="方正仿宋_GB2312" w:hAnsi="方正仿宋_GB2312" w:cs="方正仿宋_GB2312"/>
          <w:b/>
          <w:bCs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>（三）成绩公布方式</w:t>
      </w:r>
    </w:p>
    <w:p w:rsidR="001A5AA8" w:rsidRDefault="003646F4">
      <w:pPr>
        <w:snapToGrid w:val="0"/>
        <w:spacing w:line="440" w:lineRule="exact"/>
        <w:ind w:firstLineChars="200" w:firstLine="560"/>
        <w:rPr>
          <w:rFonts w:ascii="方正仿宋_GB2312" w:eastAsia="方正仿宋_GB2312" w:hAnsi="方正仿宋_GB2312" w:cs="方正仿宋_GB2312"/>
          <w:b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参赛团队最终成绩经复核无误，由裁判长、监督人员和仲裁人员签字确认后于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赛后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发布。</w:t>
      </w:r>
    </w:p>
    <w:p w:rsidR="001A5AA8" w:rsidRDefault="001A5AA8"/>
    <w:sectPr w:rsidR="001A5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F4" w:rsidRDefault="003646F4" w:rsidP="007B7017">
      <w:r>
        <w:separator/>
      </w:r>
    </w:p>
  </w:endnote>
  <w:endnote w:type="continuationSeparator" w:id="0">
    <w:p w:rsidR="003646F4" w:rsidRDefault="003646F4" w:rsidP="007B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F4" w:rsidRDefault="003646F4" w:rsidP="007B7017">
      <w:r>
        <w:separator/>
      </w:r>
    </w:p>
  </w:footnote>
  <w:footnote w:type="continuationSeparator" w:id="0">
    <w:p w:rsidR="003646F4" w:rsidRDefault="003646F4" w:rsidP="007B7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NDY5MDRiMTI5ZjVmNDI0MTJmMmNkN2QxYTc0MjkifQ=="/>
  </w:docVars>
  <w:rsids>
    <w:rsidRoot w:val="001A5AA8"/>
    <w:rsid w:val="001A5AA8"/>
    <w:rsid w:val="003646F4"/>
    <w:rsid w:val="007B7017"/>
    <w:rsid w:val="0BF82E3D"/>
    <w:rsid w:val="160E276B"/>
    <w:rsid w:val="1A151770"/>
    <w:rsid w:val="24E16767"/>
    <w:rsid w:val="2C040BC4"/>
    <w:rsid w:val="30544CE7"/>
    <w:rsid w:val="38B30A27"/>
    <w:rsid w:val="44FD5898"/>
    <w:rsid w:val="4B7B165F"/>
    <w:rsid w:val="515A03C5"/>
    <w:rsid w:val="543D16C2"/>
    <w:rsid w:val="58E262A2"/>
    <w:rsid w:val="58F3356D"/>
    <w:rsid w:val="5B681F37"/>
    <w:rsid w:val="73BA5489"/>
    <w:rsid w:val="76E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jc w:val="center"/>
      <w:outlineLvl w:val="0"/>
    </w:pPr>
    <w:rPr>
      <w:rFonts w:ascii="Times New Roman" w:hAnsi="Times New Roman"/>
      <w:b/>
      <w:kern w:val="44"/>
      <w:sz w:val="36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/>
      <w:jc w:val="center"/>
      <w:outlineLvl w:val="1"/>
    </w:pPr>
    <w:rPr>
      <w:rFonts w:ascii="Arial" w:hAnsi="Arial" w:cs="宋体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3" w:lineRule="auto"/>
      <w:jc w:val="center"/>
      <w:outlineLvl w:val="2"/>
    </w:pPr>
    <w:rPr>
      <w:rFonts w:ascii="Times New Roman" w:hAnsi="Times New Roman"/>
      <w:b/>
      <w:sz w:val="30"/>
    </w:rPr>
  </w:style>
  <w:style w:type="paragraph" w:styleId="4">
    <w:name w:val="heading 4"/>
    <w:basedOn w:val="a"/>
    <w:next w:val="a"/>
    <w:semiHidden/>
    <w:unhideWhenUsed/>
    <w:qFormat/>
    <w:pPr>
      <w:keepNext/>
      <w:jc w:val="center"/>
      <w:outlineLvl w:val="3"/>
    </w:pPr>
    <w:rPr>
      <w:rFonts w:ascii="楷体_GB2312" w:hAnsi="楷体_GB2312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20">
    <w:name w:val="Body Text First Indent 2"/>
    <w:basedOn w:val="a5"/>
    <w:pPr>
      <w:ind w:firstLineChars="200" w:firstLine="420"/>
    </w:p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sz w:val="30"/>
    </w:rPr>
  </w:style>
  <w:style w:type="paragraph" w:styleId="a6">
    <w:name w:val="header"/>
    <w:basedOn w:val="a"/>
    <w:link w:val="Char"/>
    <w:rsid w:val="007B7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B7017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7B7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B7017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jc w:val="center"/>
      <w:outlineLvl w:val="0"/>
    </w:pPr>
    <w:rPr>
      <w:rFonts w:ascii="Times New Roman" w:hAnsi="Times New Roman"/>
      <w:b/>
      <w:kern w:val="44"/>
      <w:sz w:val="36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/>
      <w:jc w:val="center"/>
      <w:outlineLvl w:val="1"/>
    </w:pPr>
    <w:rPr>
      <w:rFonts w:ascii="Arial" w:hAnsi="Arial" w:cs="宋体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3" w:lineRule="auto"/>
      <w:jc w:val="center"/>
      <w:outlineLvl w:val="2"/>
    </w:pPr>
    <w:rPr>
      <w:rFonts w:ascii="Times New Roman" w:hAnsi="Times New Roman"/>
      <w:b/>
      <w:sz w:val="30"/>
    </w:rPr>
  </w:style>
  <w:style w:type="paragraph" w:styleId="4">
    <w:name w:val="heading 4"/>
    <w:basedOn w:val="a"/>
    <w:next w:val="a"/>
    <w:semiHidden/>
    <w:unhideWhenUsed/>
    <w:qFormat/>
    <w:pPr>
      <w:keepNext/>
      <w:jc w:val="center"/>
      <w:outlineLvl w:val="3"/>
    </w:pPr>
    <w:rPr>
      <w:rFonts w:ascii="楷体_GB2312" w:hAnsi="楷体_GB2312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20">
    <w:name w:val="Body Text First Indent 2"/>
    <w:basedOn w:val="a5"/>
    <w:pPr>
      <w:ind w:firstLineChars="200" w:firstLine="420"/>
    </w:pPr>
  </w:style>
  <w:style w:type="character" w:customStyle="1" w:styleId="3Char">
    <w:name w:val="标题 3 Char"/>
    <w:link w:val="3"/>
    <w:qFormat/>
    <w:rPr>
      <w:rFonts w:ascii="Times New Roman" w:eastAsia="宋体" w:hAnsi="Times New Roman" w:cs="Times New Roman"/>
      <w:b/>
      <w:sz w:val="30"/>
    </w:rPr>
  </w:style>
  <w:style w:type="paragraph" w:styleId="a6">
    <w:name w:val="header"/>
    <w:basedOn w:val="a"/>
    <w:link w:val="Char"/>
    <w:rsid w:val="007B7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B7017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7B7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B701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dcterms:created xsi:type="dcterms:W3CDTF">2024-06-19T02:12:00Z</dcterms:created>
  <dcterms:modified xsi:type="dcterms:W3CDTF">2024-06-19T02:12:00Z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61F132A3CBA840118B43960AA0DB95D4</vt:lpwstr>
  </property>
</Properties>
</file>