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val="0"/>
          <w:color w:val="auto"/>
          <w:sz w:val="44"/>
          <w:szCs w:val="44"/>
          <w:lang w:eastAsia="zh-CN"/>
        </w:rPr>
      </w:pPr>
      <w:bookmarkStart w:id="0" w:name="_Toc177"/>
      <w:bookmarkEnd w:id="0"/>
      <w:bookmarkStart w:id="1" w:name="_bookmark11"/>
      <w:bookmarkEnd w:id="1"/>
      <w:r>
        <w:rPr>
          <w:rFonts w:hint="eastAsia" w:ascii="宋体" w:hAnsi="宋体" w:eastAsia="宋体" w:cs="宋体"/>
          <w:b/>
          <w:bCs w:val="0"/>
          <w:color w:val="auto"/>
          <w:sz w:val="44"/>
          <w:szCs w:val="44"/>
        </w:rPr>
        <w:t>202</w:t>
      </w:r>
      <w:r>
        <w:rPr>
          <w:rFonts w:hint="eastAsia" w:ascii="宋体" w:hAnsi="宋体" w:eastAsia="宋体" w:cs="宋体"/>
          <w:b/>
          <w:bCs w:val="0"/>
          <w:color w:val="auto"/>
          <w:sz w:val="44"/>
          <w:szCs w:val="44"/>
          <w:lang w:val="en-US" w:eastAsia="zh-CN"/>
        </w:rPr>
        <w:t>4</w:t>
      </w:r>
      <w:r>
        <w:rPr>
          <w:rFonts w:hint="eastAsia" w:ascii="宋体" w:hAnsi="宋体" w:eastAsia="宋体" w:cs="宋体"/>
          <w:b/>
          <w:bCs w:val="0"/>
          <w:color w:val="auto"/>
          <w:sz w:val="44"/>
          <w:szCs w:val="44"/>
        </w:rPr>
        <w:t>年</w:t>
      </w:r>
      <w:r>
        <w:rPr>
          <w:rFonts w:hint="eastAsia" w:ascii="宋体" w:hAnsi="宋体" w:eastAsia="宋体" w:cs="宋体"/>
          <w:b/>
          <w:bCs w:val="0"/>
          <w:color w:val="auto"/>
          <w:sz w:val="44"/>
          <w:szCs w:val="44"/>
          <w:lang w:val="en-US" w:eastAsia="zh-CN"/>
        </w:rPr>
        <w:t>唐山市中等</w:t>
      </w:r>
      <w:r>
        <w:rPr>
          <w:rFonts w:hint="eastAsia" w:ascii="宋体" w:hAnsi="宋体" w:eastAsia="宋体" w:cs="宋体"/>
          <w:b/>
          <w:bCs w:val="0"/>
          <w:color w:val="auto"/>
          <w:sz w:val="44"/>
          <w:szCs w:val="44"/>
        </w:rPr>
        <w:t>职业</w:t>
      </w:r>
      <w:r>
        <w:rPr>
          <w:rFonts w:hint="eastAsia" w:ascii="宋体" w:hAnsi="宋体" w:eastAsia="宋体" w:cs="宋体"/>
          <w:b/>
          <w:bCs w:val="0"/>
          <w:color w:val="auto"/>
          <w:sz w:val="44"/>
          <w:szCs w:val="44"/>
          <w:lang w:val="en-US" w:eastAsia="zh-CN"/>
        </w:rPr>
        <w:t>学</w:t>
      </w:r>
      <w:r>
        <w:rPr>
          <w:rFonts w:hint="eastAsia" w:ascii="宋体" w:hAnsi="宋体" w:eastAsia="宋体" w:cs="宋体"/>
          <w:b/>
          <w:bCs w:val="0"/>
          <w:color w:val="auto"/>
          <w:sz w:val="44"/>
          <w:szCs w:val="44"/>
        </w:rPr>
        <w:t>校技能</w:t>
      </w:r>
      <w:r>
        <w:rPr>
          <w:rFonts w:hint="eastAsia" w:ascii="宋体" w:hAnsi="宋体" w:eastAsia="宋体" w:cs="宋体"/>
          <w:b/>
          <w:bCs w:val="0"/>
          <w:color w:val="auto"/>
          <w:sz w:val="44"/>
          <w:szCs w:val="44"/>
          <w:lang w:val="en-US" w:eastAsia="zh-CN"/>
        </w:rPr>
        <w:t>竞赛</w:t>
      </w:r>
    </w:p>
    <w:p>
      <w:pPr>
        <w:jc w:val="center"/>
        <w:rPr>
          <w:rFonts w:hint="eastAsia" w:ascii="宋体" w:hAnsi="宋体" w:eastAsia="宋体" w:cs="宋体"/>
          <w:b/>
          <w:bCs w:val="0"/>
          <w:color w:val="auto"/>
          <w:sz w:val="44"/>
          <w:szCs w:val="44"/>
        </w:rPr>
      </w:pPr>
      <w:r>
        <w:rPr>
          <w:rFonts w:hint="eastAsia" w:ascii="宋体" w:hAnsi="宋体" w:eastAsia="宋体" w:cs="宋体"/>
          <w:b/>
          <w:bCs w:val="0"/>
          <w:color w:val="auto"/>
          <w:sz w:val="44"/>
          <w:szCs w:val="44"/>
        </w:rPr>
        <w:t>“电气安装与维修”赛项规程</w:t>
      </w:r>
    </w:p>
    <w:p>
      <w:pPr>
        <w:jc w:val="center"/>
        <w:rPr>
          <w:rFonts w:hint="eastAsia" w:ascii="黑体" w:hAnsi="黑体" w:eastAsia="黑体" w:cs="黑体"/>
          <w:b w:val="0"/>
          <w:bCs/>
          <w:color w:val="auto"/>
          <w:sz w:val="32"/>
          <w:szCs w:val="32"/>
        </w:rPr>
      </w:pPr>
    </w:p>
    <w:p>
      <w:pPr>
        <w:pStyle w:val="2"/>
        <w:keepNext/>
        <w:keepLines/>
        <w:pageBreakBefore w:val="0"/>
        <w:widowControl/>
        <w:kinsoku w:val="0"/>
        <w:wordWrap/>
        <w:overflowPunct/>
        <w:topLinePunct w:val="0"/>
        <w:autoSpaceDE w:val="0"/>
        <w:autoSpaceDN w:val="0"/>
        <w:bidi w:val="0"/>
        <w:adjustRightInd w:val="0"/>
        <w:snapToGrid w:val="0"/>
        <w:spacing w:before="0" w:after="0" w:line="360" w:lineRule="auto"/>
        <w:ind w:firstLine="640" w:firstLineChars="200"/>
        <w:textAlignment w:val="baseline"/>
        <w:rPr>
          <w:rFonts w:hint="eastAsia" w:ascii="黑体" w:hAnsi="黑体" w:eastAsia="黑体" w:cs="黑体"/>
          <w:b w:val="0"/>
          <w:bCs/>
          <w:snapToGrid w:val="0"/>
          <w:color w:val="000000"/>
          <w:kern w:val="0"/>
          <w:sz w:val="32"/>
          <w:szCs w:val="32"/>
          <w:lang w:val="en-US" w:eastAsia="zh-CN" w:bidi="ar-SA"/>
        </w:rPr>
      </w:pPr>
      <w:r>
        <w:rPr>
          <w:rFonts w:hint="eastAsia" w:ascii="黑体" w:hAnsi="黑体" w:eastAsia="黑体" w:cs="黑体"/>
          <w:b w:val="0"/>
          <w:bCs/>
          <w:snapToGrid w:val="0"/>
          <w:color w:val="000000"/>
          <w:kern w:val="0"/>
          <w:sz w:val="32"/>
          <w:szCs w:val="32"/>
          <w:lang w:val="en-US" w:eastAsia="zh-CN" w:bidi="ar-SA"/>
        </w:rPr>
        <w:t>一、赛项名称</w:t>
      </w:r>
    </w:p>
    <w:p>
      <w:pPr>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Times New Roman" w:hAnsi="Times New Roman" w:eastAsia="仿宋" w:cs="仿宋"/>
          <w:sz w:val="28"/>
          <w:szCs w:val="24"/>
        </w:rPr>
      </w:pPr>
      <w:r>
        <w:rPr>
          <w:rFonts w:hint="eastAsia" w:ascii="Times New Roman" w:hAnsi="Times New Roman" w:eastAsia="仿宋" w:cs="仿宋"/>
          <w:sz w:val="28"/>
          <w:szCs w:val="24"/>
        </w:rPr>
        <w:t>赛项名称：电气安装与维修</w:t>
      </w:r>
    </w:p>
    <w:p>
      <w:pPr>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Times New Roman" w:hAnsi="Times New Roman" w:eastAsia="仿宋" w:cs="仿宋"/>
          <w:sz w:val="28"/>
          <w:szCs w:val="24"/>
        </w:rPr>
      </w:pPr>
      <w:r>
        <w:rPr>
          <w:rFonts w:hint="eastAsia" w:ascii="Times New Roman" w:hAnsi="Times New Roman" w:eastAsia="仿宋" w:cs="仿宋"/>
          <w:sz w:val="28"/>
          <w:szCs w:val="24"/>
        </w:rPr>
        <w:t>赛项组别：中职组</w:t>
      </w:r>
    </w:p>
    <w:p>
      <w:pPr>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Times New Roman" w:hAnsi="Times New Roman" w:eastAsia="仿宋" w:cs="仿宋"/>
          <w:sz w:val="28"/>
          <w:szCs w:val="24"/>
        </w:rPr>
      </w:pPr>
      <w:r>
        <w:rPr>
          <w:rFonts w:hint="eastAsia" w:ascii="Times New Roman" w:hAnsi="Times New Roman" w:eastAsia="仿宋" w:cs="仿宋"/>
          <w:sz w:val="28"/>
          <w:szCs w:val="24"/>
        </w:rPr>
        <w:t>赛项归属产业：加工制造类</w:t>
      </w:r>
    </w:p>
    <w:p>
      <w:pPr>
        <w:pStyle w:val="4"/>
        <w:keepNext/>
        <w:keepLines/>
        <w:pageBreakBefore w:val="0"/>
        <w:widowControl/>
        <w:kinsoku w:val="0"/>
        <w:wordWrap/>
        <w:overflowPunct/>
        <w:topLinePunct w:val="0"/>
        <w:autoSpaceDE w:val="0"/>
        <w:autoSpaceDN w:val="0"/>
        <w:bidi w:val="0"/>
        <w:adjustRightInd w:val="0"/>
        <w:snapToGrid w:val="0"/>
        <w:spacing w:before="0" w:after="0" w:line="360" w:lineRule="auto"/>
        <w:ind w:firstLine="640" w:firstLineChars="200"/>
        <w:textAlignment w:val="baseline"/>
        <w:rPr>
          <w:rFonts w:hint="eastAsia" w:ascii="黑体" w:hAnsi="黑体" w:eastAsia="黑体" w:cs="黑体"/>
          <w:b w:val="0"/>
          <w:bCs w:val="0"/>
          <w:sz w:val="32"/>
          <w:szCs w:val="32"/>
        </w:rPr>
      </w:pPr>
      <w:r>
        <w:rPr>
          <w:rFonts w:hint="eastAsia" w:ascii="黑体" w:hAnsi="黑体" w:eastAsia="黑体" w:cs="黑体"/>
          <w:b w:val="0"/>
          <w:bCs w:val="0"/>
          <w:sz w:val="32"/>
          <w:szCs w:val="32"/>
        </w:rPr>
        <w:t>二、竞赛目的</w:t>
      </w:r>
    </w:p>
    <w:p>
      <w:pPr>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 w:cs="仿宋"/>
          <w:b/>
          <w:sz w:val="28"/>
          <w:szCs w:val="30"/>
        </w:rPr>
      </w:pPr>
      <w:r>
        <w:rPr>
          <w:rFonts w:hint="eastAsia" w:ascii="Times New Roman" w:hAnsi="Times New Roman" w:eastAsia="仿宋" w:cs="仿宋"/>
          <w:sz w:val="28"/>
          <w:szCs w:val="28"/>
        </w:rPr>
        <w:t>根据《河北省教育厅关于举办河北省 202</w:t>
      </w:r>
      <w:r>
        <w:rPr>
          <w:rFonts w:ascii="Times New Roman" w:hAnsi="Times New Roman" w:eastAsia="仿宋" w:cs="仿宋"/>
          <w:sz w:val="28"/>
          <w:szCs w:val="28"/>
        </w:rPr>
        <w:t>4</w:t>
      </w:r>
      <w:r>
        <w:rPr>
          <w:rFonts w:hint="eastAsia" w:ascii="Times New Roman" w:hAnsi="Times New Roman" w:eastAsia="仿宋" w:cs="仿宋"/>
          <w:sz w:val="28"/>
          <w:szCs w:val="28"/>
        </w:rPr>
        <w:t>年职业院校学生技能大赛的通知》（冀教职成函〔20</w:t>
      </w:r>
      <w:r>
        <w:rPr>
          <w:rFonts w:ascii="Times New Roman" w:hAnsi="Times New Roman" w:eastAsia="仿宋" w:cs="仿宋"/>
          <w:sz w:val="28"/>
          <w:szCs w:val="28"/>
        </w:rPr>
        <w:t>24</w:t>
      </w:r>
      <w:r>
        <w:rPr>
          <w:rFonts w:hint="eastAsia" w:ascii="Times New Roman" w:hAnsi="Times New Roman" w:eastAsia="仿宋" w:cs="仿宋"/>
          <w:sz w:val="28"/>
          <w:szCs w:val="28"/>
        </w:rPr>
        <w:t>〕8号）精神，以提升学生技能水平、培育工匠精神为宗旨，引领中等职业学校“产教融合”的教学改革，探索“岗课赛证”融通，电气安装与维修赛项积极引入行业发展的新技术、新工艺、新规范，促进教学内容与产业技术技能需求的融合，教学过程与实际工作过程的对接，践行三教改革，展示职业教育“工作过程导向”的教学改革成果，力求深化职业教育专业建设和教学改革，以服务产业发展，促进高素质劳动者和技术技能人才、能工巧匠、大国工匠的培养，为产业转型升级及产业发展提供人才支持和技能支撑。</w:t>
      </w:r>
    </w:p>
    <w:p>
      <w:pPr>
        <w:snapToGrid w:val="0"/>
        <w:spacing w:before="156" w:beforeLines="50" w:after="156" w:afterLines="50" w:line="288" w:lineRule="auto"/>
        <w:ind w:firstLine="633" w:firstLineChars="198"/>
        <w:contextualSpacing/>
        <w:outlineLvl w:val="0"/>
        <w:rPr>
          <w:rFonts w:hint="eastAsia" w:ascii="黑体" w:hAnsi="黑体" w:eastAsia="黑体" w:cs="黑体"/>
          <w:b w:val="0"/>
          <w:bCs/>
          <w:sz w:val="32"/>
          <w:szCs w:val="32"/>
        </w:rPr>
      </w:pPr>
      <w:r>
        <w:rPr>
          <w:rFonts w:hint="eastAsia" w:ascii="黑体" w:hAnsi="黑体" w:eastAsia="黑体" w:cs="黑体"/>
          <w:b w:val="0"/>
          <w:bCs/>
          <w:sz w:val="32"/>
          <w:szCs w:val="32"/>
        </w:rPr>
        <w:t>三、竞赛内容</w:t>
      </w:r>
    </w:p>
    <w:p>
      <w:pPr>
        <w:snapToGrid w:val="0"/>
        <w:spacing w:line="560" w:lineRule="exact"/>
        <w:ind w:firstLine="560" w:firstLineChars="200"/>
        <w:outlineLvl w:val="1"/>
        <w:rPr>
          <w:rFonts w:ascii="Times New Roman" w:hAnsi="Times New Roman" w:eastAsia="仿宋" w:cs="仿宋"/>
          <w:sz w:val="28"/>
          <w:szCs w:val="24"/>
        </w:rPr>
      </w:pPr>
      <w:r>
        <w:rPr>
          <w:rFonts w:hint="eastAsia" w:ascii="Times New Roman" w:hAnsi="Times New Roman" w:eastAsia="仿宋" w:cs="仿宋"/>
          <w:sz w:val="28"/>
          <w:szCs w:val="24"/>
        </w:rPr>
        <w:t>（一）标准</w:t>
      </w:r>
    </w:p>
    <w:p>
      <w:pPr>
        <w:spacing w:line="490" w:lineRule="exact"/>
        <w:jc w:val="center"/>
        <w:rPr>
          <w:rFonts w:ascii="Times New Roman" w:hAnsi="Times New Roman" w:eastAsia="仿宋" w:cs="仿宋"/>
          <w:bCs/>
          <w:kern w:val="0"/>
          <w:sz w:val="28"/>
          <w:szCs w:val="24"/>
        </w:rPr>
      </w:pPr>
      <w:r>
        <w:rPr>
          <w:rFonts w:hint="eastAsia" w:ascii="Times New Roman" w:hAnsi="Times New Roman" w:eastAsia="仿宋" w:cs="仿宋"/>
          <w:bCs/>
          <w:kern w:val="0"/>
          <w:sz w:val="28"/>
          <w:szCs w:val="24"/>
        </w:rPr>
        <w:t>表1竞赛相关技术标准</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6"/>
        <w:gridCol w:w="2550"/>
        <w:gridCol w:w="50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6" w:type="dxa"/>
            <w:vAlign w:val="center"/>
          </w:tcPr>
          <w:p>
            <w:pPr>
              <w:snapToGrid w:val="0"/>
              <w:jc w:val="center"/>
              <w:rPr>
                <w:rFonts w:ascii="Times New Roman" w:hAnsi="Times New Roman" w:eastAsia="仿宋" w:cs="仿宋"/>
                <w:szCs w:val="21"/>
              </w:rPr>
            </w:pPr>
            <w:r>
              <w:rPr>
                <w:rFonts w:hint="eastAsia" w:ascii="Times New Roman" w:hAnsi="Times New Roman" w:eastAsia="仿宋" w:cs="仿宋"/>
                <w:szCs w:val="21"/>
              </w:rPr>
              <w:t>序号</w:t>
            </w:r>
          </w:p>
        </w:tc>
        <w:tc>
          <w:tcPr>
            <w:tcW w:w="2550" w:type="dxa"/>
            <w:vAlign w:val="center"/>
          </w:tcPr>
          <w:p>
            <w:pPr>
              <w:snapToGrid w:val="0"/>
              <w:jc w:val="center"/>
              <w:rPr>
                <w:rFonts w:ascii="Times New Roman" w:hAnsi="Times New Roman" w:eastAsia="仿宋" w:cs="仿宋"/>
                <w:szCs w:val="21"/>
              </w:rPr>
            </w:pPr>
            <w:r>
              <w:rPr>
                <w:rFonts w:hint="eastAsia" w:ascii="Times New Roman" w:hAnsi="Times New Roman" w:eastAsia="仿宋" w:cs="仿宋"/>
                <w:szCs w:val="21"/>
              </w:rPr>
              <w:t>标  准</w:t>
            </w:r>
          </w:p>
        </w:tc>
        <w:tc>
          <w:tcPr>
            <w:tcW w:w="5055" w:type="dxa"/>
            <w:vAlign w:val="center"/>
          </w:tcPr>
          <w:p>
            <w:pPr>
              <w:snapToGrid w:val="0"/>
              <w:jc w:val="center"/>
              <w:rPr>
                <w:rFonts w:ascii="Times New Roman" w:hAnsi="Times New Roman" w:eastAsia="仿宋" w:cs="仿宋"/>
                <w:szCs w:val="21"/>
              </w:rPr>
            </w:pPr>
            <w:r>
              <w:rPr>
                <w:rFonts w:hint="eastAsia" w:ascii="Times New Roman" w:hAnsi="Times New Roman" w:eastAsia="仿宋" w:cs="仿宋"/>
                <w:szCs w:val="21"/>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6" w:type="dxa"/>
            <w:vAlign w:val="center"/>
          </w:tcPr>
          <w:p>
            <w:pPr>
              <w:snapToGrid w:val="0"/>
              <w:jc w:val="center"/>
              <w:rPr>
                <w:rFonts w:ascii="Times New Roman" w:hAnsi="Times New Roman" w:eastAsia="仿宋" w:cs="仿宋"/>
                <w:szCs w:val="21"/>
              </w:rPr>
            </w:pPr>
            <w:r>
              <w:rPr>
                <w:rFonts w:hint="eastAsia" w:ascii="Times New Roman" w:hAnsi="Times New Roman" w:eastAsia="仿宋" w:cs="仿宋"/>
                <w:szCs w:val="21"/>
              </w:rPr>
              <w:t>1</w:t>
            </w:r>
          </w:p>
        </w:tc>
        <w:tc>
          <w:tcPr>
            <w:tcW w:w="2550" w:type="dxa"/>
            <w:vAlign w:val="center"/>
          </w:tcPr>
          <w:p>
            <w:pPr>
              <w:snapToGrid w:val="0"/>
              <w:jc w:val="center"/>
              <w:rPr>
                <w:rFonts w:ascii="Times New Roman" w:hAnsi="Times New Roman" w:eastAsia="仿宋" w:cs="仿宋"/>
                <w:szCs w:val="21"/>
              </w:rPr>
            </w:pPr>
            <w:r>
              <w:rPr>
                <w:rFonts w:hint="eastAsia" w:ascii="Times New Roman" w:hAnsi="Times New Roman" w:eastAsia="仿宋" w:cs="仿宋"/>
                <w:szCs w:val="21"/>
              </w:rPr>
              <w:t>GB-T 5465.2-2008</w:t>
            </w:r>
          </w:p>
        </w:tc>
        <w:tc>
          <w:tcPr>
            <w:tcW w:w="5055" w:type="dxa"/>
            <w:vAlign w:val="center"/>
          </w:tcPr>
          <w:p>
            <w:pPr>
              <w:snapToGrid w:val="0"/>
              <w:rPr>
                <w:rFonts w:ascii="Times New Roman" w:hAnsi="Times New Roman" w:eastAsia="仿宋" w:cs="仿宋"/>
                <w:szCs w:val="21"/>
              </w:rPr>
            </w:pPr>
            <w:r>
              <w:rPr>
                <w:rFonts w:hint="eastAsia" w:ascii="Times New Roman" w:hAnsi="Times New Roman" w:eastAsia="仿宋" w:cs="仿宋"/>
                <w:szCs w:val="21"/>
              </w:rPr>
              <w:t>《电气设备用图形符号》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6" w:type="dxa"/>
            <w:vAlign w:val="center"/>
          </w:tcPr>
          <w:p>
            <w:pPr>
              <w:snapToGrid w:val="0"/>
              <w:jc w:val="center"/>
              <w:rPr>
                <w:rFonts w:ascii="Times New Roman" w:hAnsi="Times New Roman" w:eastAsia="仿宋" w:cs="仿宋"/>
                <w:szCs w:val="21"/>
              </w:rPr>
            </w:pPr>
            <w:r>
              <w:rPr>
                <w:rFonts w:hint="eastAsia" w:ascii="Times New Roman" w:hAnsi="Times New Roman" w:eastAsia="仿宋" w:cs="仿宋"/>
                <w:szCs w:val="21"/>
              </w:rPr>
              <w:t>2</w:t>
            </w:r>
          </w:p>
        </w:tc>
        <w:tc>
          <w:tcPr>
            <w:tcW w:w="2550" w:type="dxa"/>
            <w:vAlign w:val="center"/>
          </w:tcPr>
          <w:p>
            <w:pPr>
              <w:snapToGrid w:val="0"/>
              <w:jc w:val="center"/>
              <w:rPr>
                <w:rFonts w:ascii="Times New Roman" w:hAnsi="Times New Roman" w:eastAsia="仿宋" w:cs="仿宋"/>
                <w:szCs w:val="21"/>
              </w:rPr>
            </w:pPr>
            <w:r>
              <w:rPr>
                <w:rFonts w:hint="eastAsia" w:ascii="Times New Roman" w:hAnsi="Times New Roman" w:eastAsia="仿宋" w:cs="仿宋"/>
                <w:szCs w:val="21"/>
              </w:rPr>
              <w:t>GB-T 4728-2005</w:t>
            </w:r>
          </w:p>
        </w:tc>
        <w:tc>
          <w:tcPr>
            <w:tcW w:w="5055" w:type="dxa"/>
            <w:vAlign w:val="center"/>
          </w:tcPr>
          <w:p>
            <w:pPr>
              <w:snapToGrid w:val="0"/>
              <w:rPr>
                <w:rFonts w:ascii="Times New Roman" w:hAnsi="Times New Roman" w:eastAsia="仿宋" w:cs="仿宋"/>
                <w:szCs w:val="21"/>
              </w:rPr>
            </w:pPr>
            <w:r>
              <w:rPr>
                <w:rFonts w:hint="eastAsia" w:ascii="Times New Roman" w:hAnsi="Times New Roman" w:eastAsia="仿宋" w:cs="仿宋"/>
                <w:szCs w:val="21"/>
              </w:rPr>
              <w:t>《电气简图用图形符号》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16" w:type="dxa"/>
            <w:vAlign w:val="center"/>
          </w:tcPr>
          <w:p>
            <w:pPr>
              <w:snapToGrid w:val="0"/>
              <w:jc w:val="center"/>
              <w:rPr>
                <w:rFonts w:ascii="Times New Roman" w:hAnsi="Times New Roman" w:eastAsia="仿宋" w:cs="仿宋"/>
                <w:szCs w:val="21"/>
              </w:rPr>
            </w:pPr>
            <w:r>
              <w:rPr>
                <w:rFonts w:hint="eastAsia" w:ascii="Times New Roman" w:hAnsi="Times New Roman" w:eastAsia="仿宋" w:cs="仿宋"/>
                <w:szCs w:val="21"/>
              </w:rPr>
              <w:t>3</w:t>
            </w:r>
          </w:p>
        </w:tc>
        <w:tc>
          <w:tcPr>
            <w:tcW w:w="2550" w:type="dxa"/>
            <w:vAlign w:val="center"/>
          </w:tcPr>
          <w:p>
            <w:pPr>
              <w:snapToGrid w:val="0"/>
              <w:jc w:val="center"/>
              <w:rPr>
                <w:rFonts w:ascii="Times New Roman" w:hAnsi="Times New Roman" w:eastAsia="仿宋" w:cs="仿宋"/>
                <w:szCs w:val="21"/>
              </w:rPr>
            </w:pPr>
            <w:r>
              <w:rPr>
                <w:rFonts w:hint="eastAsia" w:ascii="Times New Roman" w:hAnsi="Times New Roman" w:eastAsia="仿宋" w:cs="仿宋"/>
                <w:szCs w:val="21"/>
              </w:rPr>
              <w:t>GB50254-1996</w:t>
            </w:r>
          </w:p>
        </w:tc>
        <w:tc>
          <w:tcPr>
            <w:tcW w:w="5055" w:type="dxa"/>
            <w:vAlign w:val="center"/>
          </w:tcPr>
          <w:p>
            <w:pPr>
              <w:snapToGrid w:val="0"/>
              <w:rPr>
                <w:rFonts w:ascii="Times New Roman" w:hAnsi="Times New Roman" w:eastAsia="仿宋" w:cs="仿宋"/>
                <w:szCs w:val="21"/>
              </w:rPr>
            </w:pPr>
            <w:r>
              <w:rPr>
                <w:rFonts w:hint="eastAsia" w:ascii="Times New Roman" w:hAnsi="Times New Roman" w:eastAsia="仿宋" w:cs="仿宋"/>
                <w:szCs w:val="21"/>
              </w:rPr>
              <w:t>《电气装置安装工程低压电器施工及验收规范》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6" w:type="dxa"/>
            <w:vAlign w:val="center"/>
          </w:tcPr>
          <w:p>
            <w:pPr>
              <w:snapToGrid w:val="0"/>
              <w:jc w:val="center"/>
              <w:rPr>
                <w:rFonts w:ascii="Times New Roman" w:hAnsi="Times New Roman" w:eastAsia="仿宋" w:cs="仿宋"/>
                <w:szCs w:val="21"/>
              </w:rPr>
            </w:pPr>
            <w:r>
              <w:rPr>
                <w:rFonts w:hint="eastAsia" w:ascii="Times New Roman" w:hAnsi="Times New Roman" w:eastAsia="仿宋" w:cs="仿宋"/>
                <w:szCs w:val="21"/>
              </w:rPr>
              <w:t>4</w:t>
            </w:r>
          </w:p>
        </w:tc>
        <w:tc>
          <w:tcPr>
            <w:tcW w:w="2550" w:type="dxa"/>
            <w:vAlign w:val="center"/>
          </w:tcPr>
          <w:p>
            <w:pPr>
              <w:snapToGrid w:val="0"/>
              <w:jc w:val="center"/>
              <w:rPr>
                <w:rFonts w:ascii="Times New Roman" w:hAnsi="Times New Roman" w:eastAsia="仿宋" w:cs="仿宋"/>
                <w:szCs w:val="21"/>
              </w:rPr>
            </w:pPr>
            <w:r>
              <w:rPr>
                <w:rFonts w:hint="eastAsia" w:ascii="Times New Roman" w:hAnsi="Times New Roman" w:eastAsia="仿宋" w:cs="仿宋"/>
                <w:szCs w:val="21"/>
              </w:rPr>
              <w:t>GB50303-2002</w:t>
            </w:r>
          </w:p>
        </w:tc>
        <w:tc>
          <w:tcPr>
            <w:tcW w:w="5055" w:type="dxa"/>
            <w:vAlign w:val="center"/>
          </w:tcPr>
          <w:p>
            <w:pPr>
              <w:snapToGrid w:val="0"/>
              <w:rPr>
                <w:rFonts w:ascii="Times New Roman" w:hAnsi="Times New Roman" w:eastAsia="仿宋" w:cs="仿宋"/>
                <w:szCs w:val="21"/>
              </w:rPr>
            </w:pPr>
            <w:r>
              <w:rPr>
                <w:rFonts w:hint="eastAsia" w:ascii="Times New Roman" w:hAnsi="Times New Roman" w:eastAsia="仿宋" w:cs="仿宋"/>
                <w:szCs w:val="21"/>
              </w:rPr>
              <w:t>《建筑电气工程施工质量验收规范》</w:t>
            </w:r>
          </w:p>
        </w:tc>
      </w:tr>
    </w:tbl>
    <w:p>
      <w:pPr>
        <w:spacing w:line="288" w:lineRule="auto"/>
        <w:ind w:firstLine="560" w:firstLineChars="200"/>
        <w:contextualSpacing/>
        <w:outlineLvl w:val="1"/>
        <w:rPr>
          <w:rFonts w:ascii="Times New Roman" w:hAnsi="Times New Roman" w:eastAsia="仿宋" w:cs="仿宋"/>
          <w:sz w:val="28"/>
          <w:szCs w:val="24"/>
        </w:rPr>
      </w:pPr>
      <w:r>
        <w:rPr>
          <w:rFonts w:hint="eastAsia" w:ascii="Times New Roman" w:hAnsi="Times New Roman" w:eastAsia="仿宋" w:cs="仿宋"/>
          <w:sz w:val="28"/>
          <w:szCs w:val="24"/>
        </w:rPr>
        <w:t>（二）比赛内容</w:t>
      </w:r>
    </w:p>
    <w:p>
      <w:pPr>
        <w:autoSpaceDE w:val="0"/>
        <w:autoSpaceDN w:val="0"/>
        <w:spacing w:line="560" w:lineRule="exact"/>
        <w:ind w:firstLine="420"/>
        <w:outlineLvl w:val="1"/>
        <w:rPr>
          <w:rFonts w:ascii="Times New Roman" w:hAnsi="Times New Roman" w:eastAsia="仿宋" w:cs="仿宋"/>
          <w:kern w:val="0"/>
          <w:sz w:val="28"/>
          <w:szCs w:val="24"/>
        </w:rPr>
      </w:pPr>
      <w:r>
        <w:rPr>
          <w:rFonts w:hint="eastAsia" w:ascii="Times New Roman" w:hAnsi="Times New Roman" w:eastAsia="仿宋" w:cs="仿宋"/>
          <w:kern w:val="0"/>
          <w:sz w:val="28"/>
          <w:szCs w:val="24"/>
        </w:rPr>
        <w:t>1.竞赛任务</w:t>
      </w:r>
    </w:p>
    <w:p>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（1）设备与器材安装：在操作平台上，根据竞赛要求，完成设备、器材及线路的安装，使其符合安装工艺规范。</w:t>
      </w:r>
    </w:p>
    <w:p>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（2）电气线路的安装：按照电气系统、室内照明、动力电路及电气控制原理等图形要求、控制实现的目的与需要、施工工艺规范，完成电路安装与调试。</w:t>
      </w:r>
    </w:p>
    <w:p>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（3）按照任务书要求自行完成动力系统电气图纸的设计、动力系统虚拟场景的搭建。</w:t>
      </w:r>
    </w:p>
    <w:p>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（4）按照任务书要求完成PLC程序编写、触摸屏绘制、通讯、下载调试。</w:t>
      </w:r>
    </w:p>
    <w:p>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①按指定要求使用触摸屏页面中的部件并设置相关的参数，配合PLC调试设备，实现对电气设备的监控；</w:t>
      </w:r>
    </w:p>
    <w:p>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②按照电路图、技术规范连接变频器电路，设置变频器参数，配合PLC调试设备，实现对电气系统中三相异步电动机的控制；</w:t>
      </w:r>
    </w:p>
    <w:p>
      <w:pPr>
        <w:spacing w:line="560" w:lineRule="exact"/>
        <w:ind w:firstLine="560" w:firstLineChars="200"/>
        <w:rPr>
          <w:rFonts w:hint="eastAsia" w:ascii="Times New Roman" w:hAnsi="Times New Roman" w:eastAsia="仿宋" w:cs="仿宋"/>
          <w:sz w:val="28"/>
          <w:szCs w:val="24"/>
        </w:rPr>
      </w:pPr>
      <w:r>
        <w:rPr>
          <w:rFonts w:hint="eastAsia" w:ascii="Times New Roman" w:hAnsi="Times New Roman" w:eastAsia="仿宋" w:cs="仿宋"/>
          <w:sz w:val="28"/>
          <w:szCs w:val="24"/>
        </w:rPr>
        <w:t>③按任务要求规范安装步进（或伺服）电机模块，并设置步进、伺服驱动器相关参数，完成对步进电动机或伺服电动机的控制。</w:t>
      </w:r>
    </w:p>
    <w:p>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（5）故障检测</w:t>
      </w:r>
    </w:p>
    <w:p>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检测电气电路板预设部位故障，在电气线路板图纸上标注故障类型和故障位置。</w:t>
      </w:r>
    </w:p>
    <w:p>
      <w:pPr>
        <w:spacing w:line="560" w:lineRule="exact"/>
        <w:ind w:firstLine="560" w:firstLineChars="200"/>
        <w:outlineLvl w:val="1"/>
        <w:rPr>
          <w:rFonts w:ascii="Times New Roman" w:hAnsi="Times New Roman" w:eastAsia="仿宋" w:cs="仿宋"/>
          <w:kern w:val="0"/>
          <w:sz w:val="28"/>
          <w:szCs w:val="24"/>
        </w:rPr>
      </w:pPr>
      <w:r>
        <w:rPr>
          <w:rFonts w:hint="eastAsia" w:ascii="Times New Roman" w:hAnsi="Times New Roman" w:eastAsia="仿宋" w:cs="仿宋"/>
          <w:kern w:val="0"/>
          <w:sz w:val="28"/>
          <w:szCs w:val="24"/>
        </w:rPr>
        <w:t>2.竞赛项目配分比重</w:t>
      </w:r>
    </w:p>
    <w:p>
      <w:pPr>
        <w:spacing w:line="560" w:lineRule="exact"/>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各项目任务成绩配比见表2</w:t>
      </w:r>
    </w:p>
    <w:p>
      <w:pPr>
        <w:spacing w:line="560" w:lineRule="exact"/>
        <w:ind w:firstLine="560" w:firstLineChars="200"/>
        <w:jc w:val="center"/>
        <w:rPr>
          <w:rFonts w:ascii="Times New Roman" w:hAnsi="Times New Roman" w:eastAsia="仿宋" w:cs="仿宋"/>
          <w:sz w:val="28"/>
          <w:szCs w:val="24"/>
        </w:rPr>
      </w:pPr>
      <w:r>
        <w:rPr>
          <w:rFonts w:hint="eastAsia" w:ascii="Times New Roman" w:hAnsi="Times New Roman" w:eastAsia="仿宋" w:cs="仿宋"/>
          <w:sz w:val="28"/>
          <w:szCs w:val="24"/>
        </w:rPr>
        <w:t>表2  项目任务成绩配比</w:t>
      </w:r>
    </w:p>
    <w:tbl>
      <w:tblPr>
        <w:tblStyle w:val="10"/>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5812"/>
        <w:gridCol w:w="1276"/>
        <w:gridCol w:w="7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right w:val="single" w:color="auto" w:sz="4" w:space="0"/>
            </w:tcBorders>
            <w:vAlign w:val="center"/>
          </w:tcPr>
          <w:p>
            <w:pPr>
              <w:jc w:val="center"/>
              <w:rPr>
                <w:rFonts w:ascii="Times New Roman" w:hAnsi="Times New Roman" w:eastAsia="仿宋" w:cs="仿宋"/>
                <w:kern w:val="0"/>
                <w:szCs w:val="21"/>
              </w:rPr>
            </w:pPr>
            <w:r>
              <w:rPr>
                <w:rFonts w:hint="eastAsia" w:ascii="Times New Roman" w:hAnsi="Times New Roman" w:eastAsia="仿宋" w:cs="仿宋"/>
                <w:kern w:val="0"/>
                <w:szCs w:val="21"/>
              </w:rPr>
              <w:t>序号</w:t>
            </w:r>
          </w:p>
        </w:tc>
        <w:tc>
          <w:tcPr>
            <w:tcW w:w="5812" w:type="dxa"/>
            <w:tcBorders>
              <w:left w:val="single" w:color="auto" w:sz="4" w:space="0"/>
            </w:tcBorders>
            <w:vAlign w:val="center"/>
          </w:tcPr>
          <w:p>
            <w:pPr>
              <w:jc w:val="center"/>
              <w:rPr>
                <w:rFonts w:ascii="Times New Roman" w:hAnsi="Times New Roman" w:eastAsia="仿宋" w:cs="仿宋"/>
                <w:kern w:val="0"/>
                <w:szCs w:val="21"/>
              </w:rPr>
            </w:pPr>
            <w:r>
              <w:rPr>
                <w:rFonts w:hint="eastAsia" w:ascii="Times New Roman" w:hAnsi="Times New Roman" w:eastAsia="仿宋" w:cs="仿宋"/>
                <w:kern w:val="0"/>
                <w:szCs w:val="21"/>
              </w:rPr>
              <w:t>项目名称</w:t>
            </w:r>
          </w:p>
        </w:tc>
        <w:tc>
          <w:tcPr>
            <w:tcW w:w="1276" w:type="dxa"/>
            <w:vAlign w:val="center"/>
          </w:tcPr>
          <w:p>
            <w:pPr>
              <w:jc w:val="center"/>
              <w:rPr>
                <w:rFonts w:ascii="Times New Roman" w:hAnsi="Times New Roman" w:eastAsia="仿宋" w:cs="仿宋"/>
                <w:kern w:val="0"/>
                <w:szCs w:val="21"/>
              </w:rPr>
            </w:pPr>
            <w:r>
              <w:rPr>
                <w:rFonts w:hint="eastAsia" w:ascii="Times New Roman" w:hAnsi="Times New Roman" w:eastAsia="仿宋" w:cs="仿宋"/>
                <w:kern w:val="0"/>
                <w:szCs w:val="21"/>
              </w:rPr>
              <w:t>配分比例%</w:t>
            </w:r>
          </w:p>
        </w:tc>
        <w:tc>
          <w:tcPr>
            <w:tcW w:w="730" w:type="dxa"/>
            <w:vAlign w:val="center"/>
          </w:tcPr>
          <w:p>
            <w:pPr>
              <w:jc w:val="center"/>
              <w:rPr>
                <w:rFonts w:ascii="Times New Roman" w:hAnsi="Times New Roman" w:eastAsia="仿宋" w:cs="仿宋"/>
                <w:kern w:val="0"/>
                <w:szCs w:val="21"/>
              </w:rPr>
            </w:pPr>
            <w:r>
              <w:rPr>
                <w:rFonts w:hint="eastAsia" w:ascii="Times New Roman" w:hAnsi="Times New Roman" w:eastAsia="仿宋" w:cs="仿宋"/>
                <w:kern w:val="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right w:val="single" w:color="auto" w:sz="4" w:space="0"/>
            </w:tcBorders>
            <w:vAlign w:val="center"/>
          </w:tcPr>
          <w:p>
            <w:pPr>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5812" w:type="dxa"/>
            <w:tcBorders>
              <w:left w:val="single" w:color="auto" w:sz="4" w:space="0"/>
            </w:tcBorders>
            <w:vAlign w:val="center"/>
          </w:tcPr>
          <w:p>
            <w:pPr>
              <w:jc w:val="center"/>
              <w:rPr>
                <w:rFonts w:ascii="Times New Roman" w:hAnsi="Times New Roman" w:eastAsia="仿宋" w:cs="仿宋"/>
                <w:kern w:val="0"/>
                <w:szCs w:val="21"/>
              </w:rPr>
            </w:pPr>
            <w:r>
              <w:rPr>
                <w:rFonts w:hint="eastAsia" w:ascii="Times New Roman" w:hAnsi="Times New Roman" w:eastAsia="仿宋" w:cs="仿宋"/>
                <w:kern w:val="0"/>
                <w:szCs w:val="21"/>
              </w:rPr>
              <w:t>职业素养与思政</w:t>
            </w:r>
          </w:p>
        </w:tc>
        <w:tc>
          <w:tcPr>
            <w:tcW w:w="1276" w:type="dxa"/>
            <w:vAlign w:val="center"/>
          </w:tcPr>
          <w:p>
            <w:pPr>
              <w:autoSpaceDE w:val="0"/>
              <w:autoSpaceDN w:val="0"/>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730" w:type="dxa"/>
            <w:vAlign w:val="center"/>
          </w:tcPr>
          <w:p>
            <w:pPr>
              <w:autoSpaceDE w:val="0"/>
              <w:autoSpaceDN w:val="0"/>
              <w:adjustRightInd w:val="0"/>
              <w:snapToGrid w:val="0"/>
              <w:jc w:val="center"/>
              <w:rPr>
                <w:rFonts w:ascii="Times New Roman" w:hAnsi="Times New Roman"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right w:val="single" w:color="auto" w:sz="4" w:space="0"/>
            </w:tcBorders>
            <w:vAlign w:val="center"/>
          </w:tcPr>
          <w:p>
            <w:pPr>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5812" w:type="dxa"/>
            <w:tcBorders>
              <w:left w:val="single" w:color="auto" w:sz="4" w:space="0"/>
            </w:tcBorders>
            <w:vAlign w:val="center"/>
          </w:tcPr>
          <w:p>
            <w:pPr>
              <w:jc w:val="center"/>
              <w:rPr>
                <w:rFonts w:ascii="Times New Roman" w:hAnsi="Times New Roman" w:eastAsia="仿宋" w:cs="仿宋"/>
                <w:kern w:val="0"/>
                <w:szCs w:val="21"/>
              </w:rPr>
            </w:pPr>
            <w:r>
              <w:rPr>
                <w:rFonts w:hint="eastAsia" w:ascii="Times New Roman" w:hAnsi="Times New Roman" w:eastAsia="仿宋" w:cs="仿宋"/>
                <w:kern w:val="0"/>
                <w:szCs w:val="21"/>
              </w:rPr>
              <w:t>安装尺寸</w:t>
            </w:r>
          </w:p>
        </w:tc>
        <w:tc>
          <w:tcPr>
            <w:tcW w:w="1276" w:type="dxa"/>
            <w:vAlign w:val="center"/>
          </w:tcPr>
          <w:p>
            <w:pPr>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730" w:type="dxa"/>
            <w:vAlign w:val="center"/>
          </w:tcPr>
          <w:p>
            <w:pPr>
              <w:jc w:val="center"/>
              <w:rPr>
                <w:rFonts w:ascii="Times New Roman" w:hAnsi="Times New Roman"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right w:val="single" w:color="auto" w:sz="4" w:space="0"/>
            </w:tcBorders>
            <w:vAlign w:val="center"/>
          </w:tcPr>
          <w:p>
            <w:pPr>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5812" w:type="dxa"/>
            <w:tcBorders>
              <w:left w:val="single" w:color="auto" w:sz="4" w:space="0"/>
            </w:tcBorders>
            <w:vAlign w:val="center"/>
          </w:tcPr>
          <w:p>
            <w:pPr>
              <w:jc w:val="center"/>
              <w:rPr>
                <w:rFonts w:ascii="Times New Roman" w:hAnsi="Times New Roman" w:eastAsia="仿宋" w:cs="仿宋"/>
                <w:kern w:val="0"/>
                <w:szCs w:val="21"/>
              </w:rPr>
            </w:pPr>
            <w:r>
              <w:rPr>
                <w:rFonts w:hint="eastAsia" w:ascii="Times New Roman" w:hAnsi="Times New Roman" w:eastAsia="仿宋" w:cs="仿宋"/>
                <w:kern w:val="0"/>
                <w:szCs w:val="21"/>
              </w:rPr>
              <w:t>设备与管线安装</w:t>
            </w:r>
          </w:p>
        </w:tc>
        <w:tc>
          <w:tcPr>
            <w:tcW w:w="1276" w:type="dxa"/>
            <w:vAlign w:val="center"/>
          </w:tcPr>
          <w:p>
            <w:pPr>
              <w:jc w:val="center"/>
              <w:rPr>
                <w:rFonts w:ascii="Times New Roman" w:hAnsi="Times New Roman" w:eastAsia="仿宋" w:cs="仿宋"/>
                <w:kern w:val="0"/>
                <w:szCs w:val="21"/>
              </w:rPr>
            </w:pPr>
            <w:r>
              <w:rPr>
                <w:rFonts w:hint="eastAsia" w:ascii="Times New Roman" w:hAnsi="Times New Roman" w:eastAsia="仿宋" w:cs="仿宋"/>
                <w:kern w:val="0"/>
                <w:szCs w:val="21"/>
              </w:rPr>
              <w:t>25</w:t>
            </w:r>
          </w:p>
        </w:tc>
        <w:tc>
          <w:tcPr>
            <w:tcW w:w="730" w:type="dxa"/>
            <w:vAlign w:val="center"/>
          </w:tcPr>
          <w:p>
            <w:pPr>
              <w:jc w:val="center"/>
              <w:rPr>
                <w:rFonts w:ascii="Times New Roman" w:hAnsi="Times New Roman"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right w:val="single" w:color="auto" w:sz="4" w:space="0"/>
            </w:tcBorders>
            <w:vAlign w:val="center"/>
          </w:tcPr>
          <w:p>
            <w:pPr>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5812" w:type="dxa"/>
            <w:tcBorders>
              <w:left w:val="single" w:color="auto" w:sz="4" w:space="0"/>
            </w:tcBorders>
            <w:vAlign w:val="center"/>
          </w:tcPr>
          <w:p>
            <w:pPr>
              <w:jc w:val="center"/>
              <w:rPr>
                <w:rFonts w:ascii="Times New Roman" w:hAnsi="Times New Roman" w:eastAsia="仿宋" w:cs="仿宋"/>
                <w:kern w:val="0"/>
                <w:szCs w:val="21"/>
              </w:rPr>
            </w:pPr>
            <w:r>
              <w:rPr>
                <w:rFonts w:hint="eastAsia" w:ascii="Times New Roman" w:hAnsi="Times New Roman" w:eastAsia="仿宋" w:cs="仿宋"/>
                <w:kern w:val="0"/>
                <w:szCs w:val="21"/>
              </w:rPr>
              <w:t>线路敷设与接线</w:t>
            </w:r>
          </w:p>
        </w:tc>
        <w:tc>
          <w:tcPr>
            <w:tcW w:w="1276" w:type="dxa"/>
            <w:vAlign w:val="center"/>
          </w:tcPr>
          <w:p>
            <w:pPr>
              <w:jc w:val="center"/>
              <w:rPr>
                <w:rFonts w:ascii="Times New Roman" w:hAnsi="Times New Roman" w:eastAsia="仿宋" w:cs="仿宋"/>
                <w:kern w:val="0"/>
                <w:szCs w:val="21"/>
              </w:rPr>
            </w:pPr>
            <w:r>
              <w:rPr>
                <w:rFonts w:hint="eastAsia" w:ascii="Times New Roman" w:hAnsi="Times New Roman" w:eastAsia="仿宋" w:cs="仿宋"/>
                <w:kern w:val="0"/>
                <w:szCs w:val="21"/>
              </w:rPr>
              <w:t>25</w:t>
            </w:r>
          </w:p>
        </w:tc>
        <w:tc>
          <w:tcPr>
            <w:tcW w:w="730" w:type="dxa"/>
            <w:vAlign w:val="center"/>
          </w:tcPr>
          <w:p>
            <w:pPr>
              <w:jc w:val="center"/>
              <w:rPr>
                <w:rFonts w:ascii="Times New Roman" w:hAnsi="Times New Roman"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right w:val="single" w:color="auto" w:sz="4" w:space="0"/>
            </w:tcBorders>
            <w:vAlign w:val="center"/>
          </w:tcPr>
          <w:p>
            <w:pPr>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5812" w:type="dxa"/>
            <w:tcBorders>
              <w:left w:val="single" w:color="auto" w:sz="4" w:space="0"/>
            </w:tcBorders>
            <w:vAlign w:val="center"/>
          </w:tcPr>
          <w:p>
            <w:pPr>
              <w:rPr>
                <w:rFonts w:ascii="Times New Roman" w:hAnsi="Times New Roman" w:eastAsia="仿宋" w:cs="仿宋"/>
                <w:kern w:val="0"/>
                <w:szCs w:val="21"/>
              </w:rPr>
            </w:pPr>
            <w:r>
              <w:rPr>
                <w:rFonts w:hint="eastAsia" w:ascii="Times New Roman" w:hAnsi="Times New Roman" w:eastAsia="仿宋" w:cs="仿宋"/>
                <w:kern w:val="0"/>
                <w:szCs w:val="21"/>
              </w:rPr>
              <w:t>PLC编程、触摸屏绘制、变频器、伺服步进参数设置，功能调试</w:t>
            </w:r>
          </w:p>
        </w:tc>
        <w:tc>
          <w:tcPr>
            <w:tcW w:w="1276" w:type="dxa"/>
            <w:vAlign w:val="center"/>
          </w:tcPr>
          <w:p>
            <w:pPr>
              <w:autoSpaceDE w:val="0"/>
              <w:autoSpaceDN w:val="0"/>
              <w:adjustRightInd w:val="0"/>
              <w:snapToGrid w:val="0"/>
              <w:jc w:val="center"/>
              <w:rPr>
                <w:rFonts w:hint="eastAsia" w:ascii="Times New Roman" w:hAnsi="Times New Roman" w:eastAsia="仿宋" w:cs="仿宋"/>
                <w:kern w:val="0"/>
                <w:szCs w:val="21"/>
              </w:rPr>
            </w:pPr>
            <w:r>
              <w:rPr>
                <w:rFonts w:hint="eastAsia" w:ascii="Times New Roman" w:hAnsi="Times New Roman" w:eastAsia="仿宋" w:cs="仿宋"/>
                <w:kern w:val="0"/>
                <w:szCs w:val="21"/>
              </w:rPr>
              <w:t>20</w:t>
            </w:r>
          </w:p>
        </w:tc>
        <w:tc>
          <w:tcPr>
            <w:tcW w:w="730" w:type="dxa"/>
            <w:vAlign w:val="center"/>
          </w:tcPr>
          <w:p>
            <w:pPr>
              <w:jc w:val="center"/>
              <w:rPr>
                <w:rFonts w:ascii="Times New Roman" w:hAnsi="Times New Roman"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04" w:type="dxa"/>
            <w:tcBorders>
              <w:right w:val="single" w:color="auto" w:sz="4" w:space="0"/>
            </w:tcBorders>
            <w:vAlign w:val="center"/>
          </w:tcPr>
          <w:p>
            <w:pPr>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5812" w:type="dxa"/>
            <w:tcBorders>
              <w:left w:val="single" w:color="auto" w:sz="4" w:space="0"/>
            </w:tcBorders>
            <w:vAlign w:val="center"/>
          </w:tcPr>
          <w:p>
            <w:pPr>
              <w:rPr>
                <w:rFonts w:ascii="Times New Roman" w:hAnsi="Times New Roman" w:eastAsia="仿宋" w:cs="仿宋"/>
                <w:kern w:val="0"/>
                <w:szCs w:val="21"/>
              </w:rPr>
            </w:pPr>
            <w:r>
              <w:rPr>
                <w:rFonts w:hint="eastAsia" w:ascii="Times New Roman" w:hAnsi="Times New Roman" w:eastAsia="仿宋" w:cs="仿宋"/>
                <w:kern w:val="0"/>
                <w:szCs w:val="21"/>
              </w:rPr>
              <w:t>故障检测、</w:t>
            </w:r>
            <w:r>
              <w:rPr>
                <w:rFonts w:hint="eastAsia" w:ascii="Times New Roman" w:hAnsi="Times New Roman" w:eastAsia="仿宋" w:cs="仿宋"/>
                <w:szCs w:val="21"/>
              </w:rPr>
              <w:t>动力系统电气图纸的设计、</w:t>
            </w:r>
            <w:r>
              <w:rPr>
                <w:rFonts w:hint="eastAsia" w:ascii="Times New Roman" w:hAnsi="Times New Roman" w:eastAsia="仿宋" w:cs="仿宋"/>
                <w:kern w:val="0"/>
                <w:szCs w:val="21"/>
              </w:rPr>
              <w:t>动力系统虚拟场景的搭建。</w:t>
            </w:r>
          </w:p>
        </w:tc>
        <w:tc>
          <w:tcPr>
            <w:tcW w:w="1276" w:type="dxa"/>
            <w:vAlign w:val="center"/>
          </w:tcPr>
          <w:p>
            <w:pPr>
              <w:autoSpaceDE w:val="0"/>
              <w:autoSpaceDN w:val="0"/>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730" w:type="dxa"/>
            <w:vAlign w:val="center"/>
          </w:tcPr>
          <w:p>
            <w:pPr>
              <w:autoSpaceDE w:val="0"/>
              <w:autoSpaceDN w:val="0"/>
              <w:adjustRightInd w:val="0"/>
              <w:snapToGrid w:val="0"/>
              <w:jc w:val="center"/>
              <w:rPr>
                <w:rFonts w:ascii="Times New Roman" w:hAnsi="Times New Roman" w:eastAsia="仿宋" w:cs="仿宋"/>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516" w:type="dxa"/>
            <w:gridSpan w:val="2"/>
            <w:tcBorders>
              <w:top w:val="single" w:color="auto" w:sz="4" w:space="0"/>
            </w:tcBorders>
            <w:vAlign w:val="center"/>
          </w:tcPr>
          <w:p>
            <w:pPr>
              <w:jc w:val="center"/>
              <w:rPr>
                <w:rFonts w:ascii="Times New Roman" w:hAnsi="Times New Roman" w:eastAsia="仿宋" w:cs="仿宋"/>
                <w:kern w:val="0"/>
                <w:szCs w:val="21"/>
              </w:rPr>
            </w:pPr>
            <w:r>
              <w:rPr>
                <w:rFonts w:hint="eastAsia" w:ascii="Times New Roman" w:hAnsi="Times New Roman" w:eastAsia="仿宋" w:cs="仿宋"/>
                <w:kern w:val="0"/>
                <w:szCs w:val="21"/>
              </w:rPr>
              <w:t>合  计</w:t>
            </w:r>
          </w:p>
        </w:tc>
        <w:tc>
          <w:tcPr>
            <w:tcW w:w="1276" w:type="dxa"/>
            <w:tcBorders>
              <w:top w:val="single" w:color="auto" w:sz="4" w:space="0"/>
            </w:tcBorders>
            <w:vAlign w:val="center"/>
          </w:tcPr>
          <w:p>
            <w:pPr>
              <w:jc w:val="center"/>
              <w:rPr>
                <w:rFonts w:ascii="Times New Roman" w:hAnsi="Times New Roman" w:eastAsia="仿宋" w:cs="仿宋"/>
                <w:kern w:val="0"/>
                <w:szCs w:val="21"/>
              </w:rPr>
            </w:pPr>
            <w:r>
              <w:rPr>
                <w:rFonts w:hint="eastAsia" w:ascii="Times New Roman" w:hAnsi="Times New Roman" w:eastAsia="仿宋" w:cs="仿宋"/>
                <w:kern w:val="0"/>
                <w:szCs w:val="21"/>
              </w:rPr>
              <w:t>100</w:t>
            </w:r>
          </w:p>
        </w:tc>
        <w:tc>
          <w:tcPr>
            <w:tcW w:w="730" w:type="dxa"/>
            <w:tcBorders>
              <w:top w:val="single" w:color="auto" w:sz="4" w:space="0"/>
            </w:tcBorders>
            <w:vAlign w:val="center"/>
          </w:tcPr>
          <w:p>
            <w:pPr>
              <w:jc w:val="center"/>
              <w:rPr>
                <w:rFonts w:ascii="Times New Roman" w:hAnsi="Times New Roman" w:eastAsia="仿宋" w:cs="仿宋"/>
                <w:kern w:val="0"/>
                <w:szCs w:val="21"/>
              </w:rPr>
            </w:pPr>
          </w:p>
        </w:tc>
      </w:tr>
    </w:tbl>
    <w:p>
      <w:pPr>
        <w:autoSpaceDE w:val="0"/>
        <w:autoSpaceDN w:val="0"/>
        <w:spacing w:line="560" w:lineRule="exact"/>
        <w:ind w:firstLine="560" w:firstLineChars="200"/>
        <w:jc w:val="left"/>
        <w:outlineLvl w:val="1"/>
        <w:rPr>
          <w:rFonts w:ascii="Times New Roman" w:hAnsi="Times New Roman" w:eastAsia="仿宋" w:cs="仿宋"/>
          <w:bCs/>
          <w:kern w:val="0"/>
          <w:sz w:val="28"/>
          <w:szCs w:val="24"/>
        </w:rPr>
      </w:pPr>
      <w:r>
        <w:rPr>
          <w:rFonts w:hint="eastAsia" w:ascii="Times New Roman" w:hAnsi="Times New Roman" w:eastAsia="仿宋" w:cs="仿宋"/>
          <w:kern w:val="0"/>
          <w:sz w:val="28"/>
          <w:szCs w:val="24"/>
        </w:rPr>
        <w:t>3.完成竞赛时间</w:t>
      </w:r>
    </w:p>
    <w:p>
      <w:pPr>
        <w:spacing w:line="360" w:lineRule="auto"/>
        <w:ind w:firstLine="560" w:firstLineChars="200"/>
        <w:rPr>
          <w:rFonts w:ascii="Times New Roman" w:hAnsi="Times New Roman" w:eastAsia="仿宋" w:cs="仿宋"/>
          <w:bCs/>
          <w:kern w:val="0"/>
          <w:sz w:val="28"/>
          <w:szCs w:val="24"/>
        </w:rPr>
      </w:pPr>
      <w:r>
        <w:rPr>
          <w:rFonts w:hint="eastAsia" w:ascii="Times New Roman" w:hAnsi="Times New Roman" w:eastAsia="仿宋" w:cs="仿宋"/>
          <w:bCs/>
          <w:kern w:val="0"/>
          <w:sz w:val="28"/>
          <w:szCs w:val="24"/>
        </w:rPr>
        <w:t>选手必须在</w:t>
      </w:r>
      <w:r>
        <w:rPr>
          <w:rFonts w:hint="eastAsia" w:ascii="Times New Roman" w:hAnsi="Times New Roman" w:eastAsia="仿宋" w:cs="仿宋"/>
          <w:bCs/>
          <w:kern w:val="0"/>
          <w:sz w:val="28"/>
          <w:szCs w:val="24"/>
          <w:lang w:val="en-US" w:eastAsia="zh-CN"/>
        </w:rPr>
        <w:t>4</w:t>
      </w:r>
      <w:r>
        <w:rPr>
          <w:rFonts w:hint="eastAsia" w:ascii="Times New Roman" w:hAnsi="Times New Roman" w:eastAsia="仿宋" w:cs="仿宋"/>
          <w:bCs/>
          <w:kern w:val="0"/>
          <w:sz w:val="28"/>
          <w:szCs w:val="24"/>
        </w:rPr>
        <w:t>小时（分为</w:t>
      </w:r>
      <w:r>
        <w:rPr>
          <w:rFonts w:hint="eastAsia" w:ascii="Times New Roman" w:hAnsi="Times New Roman" w:eastAsia="仿宋" w:cs="仿宋"/>
          <w:bCs/>
          <w:kern w:val="0"/>
          <w:sz w:val="28"/>
          <w:szCs w:val="24"/>
          <w:lang w:val="en-US" w:eastAsia="zh-CN"/>
        </w:rPr>
        <w:t>2</w:t>
      </w:r>
      <w:r>
        <w:rPr>
          <w:rFonts w:ascii="Times New Roman" w:hAnsi="Times New Roman" w:eastAsia="仿宋" w:cs="仿宋"/>
          <w:bCs/>
          <w:kern w:val="0"/>
          <w:sz w:val="28"/>
          <w:szCs w:val="24"/>
        </w:rPr>
        <w:t>.5</w:t>
      </w:r>
      <w:r>
        <w:rPr>
          <w:rFonts w:hint="eastAsia" w:ascii="Times New Roman" w:hAnsi="Times New Roman" w:eastAsia="仿宋" w:cs="仿宋"/>
          <w:bCs/>
          <w:kern w:val="0"/>
          <w:sz w:val="28"/>
          <w:szCs w:val="24"/>
        </w:rPr>
        <w:t>小时和1</w:t>
      </w:r>
      <w:r>
        <w:rPr>
          <w:rFonts w:ascii="Times New Roman" w:hAnsi="Times New Roman" w:eastAsia="仿宋" w:cs="仿宋"/>
          <w:bCs/>
          <w:kern w:val="0"/>
          <w:sz w:val="28"/>
          <w:szCs w:val="24"/>
        </w:rPr>
        <w:t>.5</w:t>
      </w:r>
      <w:r>
        <w:rPr>
          <w:rFonts w:hint="eastAsia" w:ascii="Times New Roman" w:hAnsi="Times New Roman" w:eastAsia="仿宋" w:cs="仿宋"/>
          <w:bCs/>
          <w:kern w:val="0"/>
          <w:sz w:val="28"/>
          <w:szCs w:val="24"/>
        </w:rPr>
        <w:t>小时两场）完成电气安装与维修项目竞赛任务。</w:t>
      </w:r>
    </w:p>
    <w:p>
      <w:pPr>
        <w:tabs>
          <w:tab w:val="left" w:pos="546"/>
        </w:tabs>
        <w:snapToGrid w:val="0"/>
        <w:spacing w:line="560" w:lineRule="exact"/>
        <w:ind w:firstLine="560" w:firstLineChars="200"/>
        <w:jc w:val="left"/>
        <w:outlineLvl w:val="1"/>
        <w:rPr>
          <w:rFonts w:ascii="Times New Roman" w:hAnsi="Times New Roman" w:eastAsia="仿宋" w:cs="仿宋"/>
          <w:kern w:val="0"/>
          <w:sz w:val="28"/>
          <w:szCs w:val="24"/>
        </w:rPr>
      </w:pPr>
      <w:r>
        <w:rPr>
          <w:rFonts w:hint="eastAsia" w:ascii="Times New Roman" w:hAnsi="Times New Roman" w:eastAsia="仿宋" w:cs="仿宋"/>
          <w:kern w:val="0"/>
          <w:sz w:val="28"/>
          <w:szCs w:val="24"/>
        </w:rPr>
        <w:t>（三）技术平台</w:t>
      </w:r>
    </w:p>
    <w:p>
      <w:pPr>
        <w:snapToGrid w:val="0"/>
        <w:spacing w:line="560" w:lineRule="exact"/>
        <w:ind w:firstLine="560" w:firstLineChars="200"/>
        <w:rPr>
          <w:rFonts w:ascii="Times New Roman" w:hAnsi="Times New Roman" w:eastAsia="仿宋" w:cs="仿宋"/>
          <w:kern w:val="0"/>
          <w:sz w:val="28"/>
          <w:szCs w:val="24"/>
        </w:rPr>
      </w:pPr>
      <w:r>
        <w:rPr>
          <w:rFonts w:hint="eastAsia" w:ascii="Times New Roman" w:hAnsi="Times New Roman" w:eastAsia="仿宋" w:cs="仿宋"/>
          <w:kern w:val="0"/>
          <w:sz w:val="28"/>
          <w:szCs w:val="24"/>
        </w:rPr>
        <w:t>电气安装与维修使用YL-156A电气安装与维修实训考核装置，该装置配置及大赛使用的相关器材如下：</w:t>
      </w:r>
    </w:p>
    <w:p>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1.电源配电箱</w:t>
      </w:r>
    </w:p>
    <w:tbl>
      <w:tblPr>
        <w:tblStyle w:val="10"/>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542"/>
        <w:gridCol w:w="2551"/>
        <w:gridCol w:w="709"/>
        <w:gridCol w:w="709"/>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1542"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551"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709"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709"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409"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42"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三相电子式有功电能表</w:t>
            </w:r>
          </w:p>
        </w:tc>
        <w:tc>
          <w:tcPr>
            <w:tcW w:w="255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DTS633</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更新器件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42"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熔断器式隔离器</w:t>
            </w:r>
          </w:p>
        </w:tc>
        <w:tc>
          <w:tcPr>
            <w:tcW w:w="255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HG1-32/30F</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3极，32A（含熔体20A）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42"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漏电型空气</w:t>
            </w:r>
          </w:p>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开关</w:t>
            </w:r>
          </w:p>
        </w:tc>
        <w:tc>
          <w:tcPr>
            <w:tcW w:w="255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DZ47LE-32/D10</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Merge w:val="continue"/>
            <w:vAlign w:val="center"/>
          </w:tcPr>
          <w:p>
            <w:pPr>
              <w:adjustRightInd w:val="0"/>
              <w:snapToGrid w:val="0"/>
              <w:jc w:val="center"/>
              <w:rPr>
                <w:rFonts w:ascii="Times New Roman" w:hAnsi="Times New Roman" w:eastAsia="仿宋" w:cs="仿宋"/>
                <w:kern w:val="0"/>
                <w:szCs w:val="21"/>
              </w:rPr>
            </w:pPr>
          </w:p>
        </w:tc>
        <w:tc>
          <w:tcPr>
            <w:tcW w:w="1542" w:type="dxa"/>
            <w:vMerge w:val="continue"/>
            <w:vAlign w:val="center"/>
          </w:tcPr>
          <w:p>
            <w:pPr>
              <w:adjustRightInd w:val="0"/>
              <w:snapToGrid w:val="0"/>
              <w:jc w:val="center"/>
              <w:rPr>
                <w:rFonts w:ascii="Times New Roman" w:hAnsi="Times New Roman" w:eastAsia="仿宋" w:cs="仿宋"/>
                <w:kern w:val="0"/>
                <w:szCs w:val="21"/>
              </w:rPr>
            </w:pPr>
          </w:p>
        </w:tc>
        <w:tc>
          <w:tcPr>
            <w:tcW w:w="255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DZ47LE-32/D16</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42"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空气开关</w:t>
            </w:r>
          </w:p>
        </w:tc>
        <w:tc>
          <w:tcPr>
            <w:tcW w:w="255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DZ47-63/D20</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Merge w:val="continue"/>
            <w:vAlign w:val="center"/>
          </w:tcPr>
          <w:p>
            <w:pPr>
              <w:adjustRightInd w:val="0"/>
              <w:snapToGrid w:val="0"/>
              <w:jc w:val="center"/>
              <w:rPr>
                <w:rFonts w:ascii="Times New Roman" w:hAnsi="Times New Roman" w:eastAsia="仿宋" w:cs="仿宋"/>
                <w:kern w:val="0"/>
                <w:szCs w:val="21"/>
              </w:rPr>
            </w:pPr>
          </w:p>
        </w:tc>
        <w:tc>
          <w:tcPr>
            <w:tcW w:w="1542" w:type="dxa"/>
            <w:vMerge w:val="continue"/>
            <w:vAlign w:val="center"/>
          </w:tcPr>
          <w:p>
            <w:pPr>
              <w:adjustRightInd w:val="0"/>
              <w:snapToGrid w:val="0"/>
              <w:jc w:val="center"/>
              <w:rPr>
                <w:rFonts w:ascii="Times New Roman" w:hAnsi="Times New Roman" w:eastAsia="仿宋" w:cs="仿宋"/>
                <w:kern w:val="0"/>
                <w:szCs w:val="21"/>
              </w:rPr>
            </w:pPr>
          </w:p>
        </w:tc>
        <w:tc>
          <w:tcPr>
            <w:tcW w:w="255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DZ47-63/D25</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1542"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漏电型空气</w:t>
            </w:r>
          </w:p>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开关</w:t>
            </w:r>
          </w:p>
        </w:tc>
        <w:tc>
          <w:tcPr>
            <w:tcW w:w="255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DZ47LE-32/C20</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1542"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导轨</w:t>
            </w:r>
          </w:p>
        </w:tc>
        <w:tc>
          <w:tcPr>
            <w:tcW w:w="255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C45</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条</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长度：210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w:t>
            </w:r>
          </w:p>
        </w:tc>
        <w:tc>
          <w:tcPr>
            <w:tcW w:w="1542"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指示灯</w:t>
            </w:r>
          </w:p>
        </w:tc>
        <w:tc>
          <w:tcPr>
            <w:tcW w:w="255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AD58B-22D  220V</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红、绿、黄各1只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1542"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接线端子排</w:t>
            </w:r>
          </w:p>
        </w:tc>
        <w:tc>
          <w:tcPr>
            <w:tcW w:w="255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TBC-20</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条</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7节/条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7"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9</w:t>
            </w:r>
          </w:p>
        </w:tc>
        <w:tc>
          <w:tcPr>
            <w:tcW w:w="1542"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配电箱箱体</w:t>
            </w:r>
          </w:p>
        </w:tc>
        <w:tc>
          <w:tcPr>
            <w:tcW w:w="255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450mm×220mm×520mm</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含接地排、接零排</w:t>
            </w:r>
          </w:p>
        </w:tc>
      </w:tr>
    </w:tbl>
    <w:p>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2.照明配电箱</w:t>
      </w:r>
    </w:p>
    <w:tbl>
      <w:tblPr>
        <w:tblStyle w:val="10"/>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540"/>
        <w:gridCol w:w="2551"/>
        <w:gridCol w:w="709"/>
        <w:gridCol w:w="709"/>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Align w:val="center"/>
          </w:tcPr>
          <w:p>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1540" w:type="dxa"/>
            <w:vAlign w:val="center"/>
          </w:tcPr>
          <w:p>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551" w:type="dxa"/>
            <w:vAlign w:val="center"/>
          </w:tcPr>
          <w:p>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709" w:type="dxa"/>
            <w:vAlign w:val="center"/>
          </w:tcPr>
          <w:p>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709" w:type="dxa"/>
            <w:vAlign w:val="center"/>
          </w:tcPr>
          <w:p>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409" w:type="dxa"/>
            <w:vAlign w:val="center"/>
          </w:tcPr>
          <w:p>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Merge w:val="restart"/>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 xml:space="preserve"> 1</w:t>
            </w:r>
          </w:p>
        </w:tc>
        <w:tc>
          <w:tcPr>
            <w:tcW w:w="1540" w:type="dxa"/>
            <w:vMerge w:val="restart"/>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漏电型空气</w:t>
            </w:r>
          </w:p>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开关</w:t>
            </w:r>
          </w:p>
        </w:tc>
        <w:tc>
          <w:tcPr>
            <w:tcW w:w="2551"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DZ47LE-32/C16</w:t>
            </w:r>
          </w:p>
        </w:tc>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Merge w:val="continue"/>
            <w:vAlign w:val="center"/>
          </w:tcPr>
          <w:p>
            <w:pPr>
              <w:snapToGrid w:val="0"/>
              <w:jc w:val="center"/>
              <w:rPr>
                <w:rFonts w:ascii="Times New Roman" w:hAnsi="Times New Roman" w:eastAsia="仿宋" w:cs="仿宋"/>
                <w:kern w:val="0"/>
                <w:szCs w:val="21"/>
              </w:rPr>
            </w:pPr>
          </w:p>
        </w:tc>
        <w:tc>
          <w:tcPr>
            <w:tcW w:w="1540" w:type="dxa"/>
            <w:vMerge w:val="continue"/>
            <w:vAlign w:val="center"/>
          </w:tcPr>
          <w:p>
            <w:pPr>
              <w:snapToGrid w:val="0"/>
              <w:jc w:val="center"/>
              <w:rPr>
                <w:rFonts w:ascii="Times New Roman" w:hAnsi="Times New Roman" w:eastAsia="仿宋" w:cs="仿宋"/>
                <w:kern w:val="0"/>
                <w:szCs w:val="21"/>
              </w:rPr>
            </w:pPr>
          </w:p>
        </w:tc>
        <w:tc>
          <w:tcPr>
            <w:tcW w:w="2551"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DZ47LE-32/C10</w:t>
            </w:r>
          </w:p>
        </w:tc>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Merge w:val="restart"/>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40" w:type="dxa"/>
            <w:vMerge w:val="restart"/>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空气开关</w:t>
            </w:r>
          </w:p>
        </w:tc>
        <w:tc>
          <w:tcPr>
            <w:tcW w:w="2551"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DZ47-63/C32</w:t>
            </w:r>
          </w:p>
        </w:tc>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Merge w:val="continue"/>
            <w:vAlign w:val="center"/>
          </w:tcPr>
          <w:p>
            <w:pPr>
              <w:snapToGrid w:val="0"/>
              <w:jc w:val="center"/>
              <w:rPr>
                <w:rFonts w:ascii="Times New Roman" w:hAnsi="Times New Roman" w:eastAsia="仿宋" w:cs="仿宋"/>
                <w:kern w:val="0"/>
                <w:szCs w:val="21"/>
              </w:rPr>
            </w:pPr>
          </w:p>
        </w:tc>
        <w:tc>
          <w:tcPr>
            <w:tcW w:w="1540" w:type="dxa"/>
            <w:vMerge w:val="continue"/>
            <w:vAlign w:val="center"/>
          </w:tcPr>
          <w:p>
            <w:pPr>
              <w:snapToGrid w:val="0"/>
              <w:jc w:val="center"/>
              <w:rPr>
                <w:rFonts w:ascii="Times New Roman" w:hAnsi="Times New Roman" w:eastAsia="仿宋" w:cs="仿宋"/>
                <w:kern w:val="0"/>
                <w:szCs w:val="21"/>
              </w:rPr>
            </w:pPr>
          </w:p>
        </w:tc>
        <w:tc>
          <w:tcPr>
            <w:tcW w:w="2551"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DZ47-63/C10</w:t>
            </w:r>
          </w:p>
        </w:tc>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Merge w:val="continue"/>
            <w:vAlign w:val="center"/>
          </w:tcPr>
          <w:p>
            <w:pPr>
              <w:snapToGrid w:val="0"/>
              <w:jc w:val="center"/>
              <w:rPr>
                <w:rFonts w:ascii="Times New Roman" w:hAnsi="Times New Roman" w:eastAsia="仿宋" w:cs="仿宋"/>
                <w:kern w:val="0"/>
                <w:szCs w:val="21"/>
              </w:rPr>
            </w:pPr>
          </w:p>
        </w:tc>
        <w:tc>
          <w:tcPr>
            <w:tcW w:w="1540" w:type="dxa"/>
            <w:vMerge w:val="continue"/>
            <w:vAlign w:val="center"/>
          </w:tcPr>
          <w:p>
            <w:pPr>
              <w:snapToGrid w:val="0"/>
              <w:jc w:val="center"/>
              <w:rPr>
                <w:rFonts w:ascii="Times New Roman" w:hAnsi="Times New Roman" w:eastAsia="仿宋" w:cs="仿宋"/>
                <w:kern w:val="0"/>
                <w:szCs w:val="21"/>
              </w:rPr>
            </w:pPr>
          </w:p>
        </w:tc>
        <w:tc>
          <w:tcPr>
            <w:tcW w:w="2551"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DZ47-63/C6</w:t>
            </w:r>
          </w:p>
        </w:tc>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40"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配电箱箱体</w:t>
            </w:r>
          </w:p>
        </w:tc>
        <w:tc>
          <w:tcPr>
            <w:tcW w:w="2551"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PZ30-15</w:t>
            </w:r>
          </w:p>
        </w:tc>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含接地排、接零排</w:t>
            </w:r>
          </w:p>
        </w:tc>
      </w:tr>
    </w:tbl>
    <w:p>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3.照明套件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529"/>
        <w:gridCol w:w="2268"/>
        <w:gridCol w:w="709"/>
        <w:gridCol w:w="709"/>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6"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1529"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268"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709"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709"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665"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706"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2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日光灯组件</w:t>
            </w:r>
          </w:p>
        </w:tc>
        <w:tc>
          <w:tcPr>
            <w:tcW w:w="226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65"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长度65cm左右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6"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2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螺口节能灯</w:t>
            </w:r>
          </w:p>
        </w:tc>
        <w:tc>
          <w:tcPr>
            <w:tcW w:w="226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9W～13W</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65"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706"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2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螺口平灯头</w:t>
            </w:r>
          </w:p>
        </w:tc>
        <w:tc>
          <w:tcPr>
            <w:tcW w:w="226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E27</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65"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2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塑料圆台</w:t>
            </w:r>
          </w:p>
        </w:tc>
        <w:tc>
          <w:tcPr>
            <w:tcW w:w="226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YM-2</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65"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4寸，材料:PVC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152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2开</w:t>
            </w:r>
          </w:p>
        </w:tc>
        <w:tc>
          <w:tcPr>
            <w:tcW w:w="226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86型</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65"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双联开关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152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1开</w:t>
            </w:r>
          </w:p>
        </w:tc>
        <w:tc>
          <w:tcPr>
            <w:tcW w:w="226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86型</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65"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双联开关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w:t>
            </w:r>
          </w:p>
        </w:tc>
        <w:tc>
          <w:tcPr>
            <w:tcW w:w="152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五孔插座</w:t>
            </w:r>
          </w:p>
        </w:tc>
        <w:tc>
          <w:tcPr>
            <w:tcW w:w="226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86型（10A）</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65"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152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空调插座</w:t>
            </w:r>
          </w:p>
        </w:tc>
        <w:tc>
          <w:tcPr>
            <w:tcW w:w="226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86型（16A）</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65"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706"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9</w:t>
            </w:r>
          </w:p>
        </w:tc>
        <w:tc>
          <w:tcPr>
            <w:tcW w:w="152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分线盒面板</w:t>
            </w:r>
          </w:p>
        </w:tc>
        <w:tc>
          <w:tcPr>
            <w:tcW w:w="226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86型</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65"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w:t>
            </w:r>
          </w:p>
        </w:tc>
        <w:tc>
          <w:tcPr>
            <w:tcW w:w="1529"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明装底盒</w:t>
            </w:r>
          </w:p>
        </w:tc>
        <w:tc>
          <w:tcPr>
            <w:tcW w:w="226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86型</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665"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86×86×30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Merge w:val="continue"/>
            <w:vAlign w:val="center"/>
          </w:tcPr>
          <w:p>
            <w:pPr>
              <w:adjustRightInd w:val="0"/>
              <w:snapToGrid w:val="0"/>
              <w:jc w:val="center"/>
              <w:rPr>
                <w:rFonts w:ascii="Times New Roman" w:hAnsi="Times New Roman" w:eastAsia="仿宋" w:cs="仿宋"/>
                <w:kern w:val="0"/>
                <w:szCs w:val="21"/>
              </w:rPr>
            </w:pPr>
          </w:p>
        </w:tc>
        <w:tc>
          <w:tcPr>
            <w:tcW w:w="1529" w:type="dxa"/>
            <w:vMerge w:val="continue"/>
            <w:vAlign w:val="center"/>
          </w:tcPr>
          <w:p>
            <w:pPr>
              <w:adjustRightInd w:val="0"/>
              <w:snapToGrid w:val="0"/>
              <w:jc w:val="center"/>
              <w:rPr>
                <w:rFonts w:ascii="Times New Roman" w:hAnsi="Times New Roman" w:eastAsia="仿宋" w:cs="仿宋"/>
                <w:kern w:val="0"/>
                <w:szCs w:val="21"/>
              </w:rPr>
            </w:pPr>
          </w:p>
        </w:tc>
        <w:tc>
          <w:tcPr>
            <w:tcW w:w="226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86加深型</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65"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86×86×40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11</w:t>
            </w:r>
          </w:p>
        </w:tc>
        <w:tc>
          <w:tcPr>
            <w:tcW w:w="152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自攻螺丝</w:t>
            </w:r>
          </w:p>
        </w:tc>
        <w:tc>
          <w:tcPr>
            <w:tcW w:w="226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Φ3×15</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65"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安装螺口平灯头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6"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12</w:t>
            </w:r>
          </w:p>
        </w:tc>
        <w:tc>
          <w:tcPr>
            <w:tcW w:w="152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螺丝</w:t>
            </w:r>
          </w:p>
        </w:tc>
        <w:tc>
          <w:tcPr>
            <w:tcW w:w="226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Φ3×20</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2665"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固定开关、插座等面板</w:t>
            </w:r>
          </w:p>
        </w:tc>
      </w:tr>
    </w:tbl>
    <w:p>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4.电气控制箱</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31"/>
        <w:gridCol w:w="708"/>
        <w:gridCol w:w="1701"/>
        <w:gridCol w:w="638"/>
        <w:gridCol w:w="638"/>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4"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1531"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409" w:type="dxa"/>
            <w:gridSpan w:val="2"/>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638" w:type="dxa"/>
            <w:vAlign w:val="center"/>
          </w:tcPr>
          <w:p>
            <w:pPr>
              <w:adjustRightInd w:val="0"/>
              <w:snapToGrid w:val="0"/>
              <w:ind w:left="-105" w:leftChars="-50" w:right="-105" w:rightChars="-5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638" w:type="dxa"/>
            <w:vAlign w:val="center"/>
          </w:tcPr>
          <w:p>
            <w:pPr>
              <w:adjustRightInd w:val="0"/>
              <w:snapToGrid w:val="0"/>
              <w:ind w:left="-105" w:leftChars="-50" w:right="-105" w:rightChars="-5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693"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3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塑壳开关</w:t>
            </w:r>
          </w:p>
        </w:tc>
        <w:tc>
          <w:tcPr>
            <w:tcW w:w="2409"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NM1-63S/3300 20A</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3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接触器</w:t>
            </w:r>
          </w:p>
        </w:tc>
        <w:tc>
          <w:tcPr>
            <w:tcW w:w="2409"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CJX2-0910/220V</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693"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3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辅助触头</w:t>
            </w:r>
          </w:p>
        </w:tc>
        <w:tc>
          <w:tcPr>
            <w:tcW w:w="2409"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F4-22</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693"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04"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3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PLC主机</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汇川</w:t>
            </w:r>
          </w:p>
        </w:tc>
        <w:tc>
          <w:tcPr>
            <w:tcW w:w="170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H2U-1616MT</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台</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4"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153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输出扩展模块</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汇川</w:t>
            </w:r>
          </w:p>
        </w:tc>
        <w:tc>
          <w:tcPr>
            <w:tcW w:w="170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H2U-0016ERN</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台</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04"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153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变频器</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汇川</w:t>
            </w:r>
          </w:p>
        </w:tc>
        <w:tc>
          <w:tcPr>
            <w:tcW w:w="170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MD280NT0.7</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台</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w:t>
            </w:r>
          </w:p>
        </w:tc>
        <w:tc>
          <w:tcPr>
            <w:tcW w:w="1531"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时间继电器</w:t>
            </w:r>
          </w:p>
        </w:tc>
        <w:tc>
          <w:tcPr>
            <w:tcW w:w="2409"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ST3PF AC250V</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Merge w:val="continue"/>
            <w:vAlign w:val="center"/>
          </w:tcPr>
          <w:p>
            <w:pPr>
              <w:adjustRightInd w:val="0"/>
              <w:snapToGrid w:val="0"/>
              <w:jc w:val="center"/>
              <w:rPr>
                <w:rFonts w:ascii="Times New Roman" w:hAnsi="Times New Roman" w:eastAsia="仿宋" w:cs="仿宋"/>
                <w:kern w:val="0"/>
                <w:szCs w:val="21"/>
              </w:rPr>
            </w:pPr>
          </w:p>
        </w:tc>
        <w:tc>
          <w:tcPr>
            <w:tcW w:w="1531" w:type="dxa"/>
            <w:vMerge w:val="continue"/>
            <w:vAlign w:val="center"/>
          </w:tcPr>
          <w:p>
            <w:pPr>
              <w:adjustRightInd w:val="0"/>
              <w:snapToGrid w:val="0"/>
              <w:jc w:val="center"/>
              <w:rPr>
                <w:rFonts w:ascii="Times New Roman" w:hAnsi="Times New Roman" w:eastAsia="仿宋" w:cs="仿宋"/>
                <w:kern w:val="0"/>
                <w:szCs w:val="21"/>
              </w:rPr>
            </w:pPr>
          </w:p>
        </w:tc>
        <w:tc>
          <w:tcPr>
            <w:tcW w:w="2409"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ST3PA-A AC220V</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153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热继电器</w:t>
            </w:r>
          </w:p>
        </w:tc>
        <w:tc>
          <w:tcPr>
            <w:tcW w:w="2409"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NR2-25（独立安装）</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693" w:type="dxa"/>
            <w:vAlign w:val="center"/>
          </w:tcPr>
          <w:p>
            <w:pPr>
              <w:adjustRightInd w:val="0"/>
              <w:snapToGrid w:val="0"/>
              <w:rPr>
                <w:rFonts w:ascii="Times New Roman" w:hAnsi="Times New Roman" w:eastAsia="仿宋" w:cs="仿宋"/>
                <w:kern w:val="0"/>
                <w:szCs w:val="21"/>
              </w:rPr>
            </w:pPr>
            <w:r>
              <w:rPr>
                <w:rFonts w:hint="eastAsia" w:ascii="Times New Roman" w:hAnsi="Times New Roman" w:eastAsia="仿宋" w:cs="仿宋"/>
                <w:kern w:val="0"/>
                <w:szCs w:val="21"/>
              </w:rPr>
              <w:t>0.4A(调节范围0.25～0.4A)2只，0.63A(调节范围0.4～0.63A)1只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9</w:t>
            </w:r>
          </w:p>
        </w:tc>
        <w:tc>
          <w:tcPr>
            <w:tcW w:w="153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温度控制器</w:t>
            </w:r>
          </w:p>
        </w:tc>
        <w:tc>
          <w:tcPr>
            <w:tcW w:w="2409"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E5CC-RS2ASM-800</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OMRON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w:t>
            </w:r>
          </w:p>
        </w:tc>
        <w:tc>
          <w:tcPr>
            <w:tcW w:w="153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接线端子排</w:t>
            </w:r>
          </w:p>
        </w:tc>
        <w:tc>
          <w:tcPr>
            <w:tcW w:w="2409"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TB-1512</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条</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693"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704"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11</w:t>
            </w:r>
          </w:p>
        </w:tc>
        <w:tc>
          <w:tcPr>
            <w:tcW w:w="153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开关电源</w:t>
            </w:r>
          </w:p>
        </w:tc>
        <w:tc>
          <w:tcPr>
            <w:tcW w:w="2409"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YL-061（24V/1A）</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触摸屏用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12</w:t>
            </w:r>
          </w:p>
        </w:tc>
        <w:tc>
          <w:tcPr>
            <w:tcW w:w="153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触摸屏</w:t>
            </w:r>
          </w:p>
        </w:tc>
        <w:tc>
          <w:tcPr>
            <w:tcW w:w="2409"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TPC7062K</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7寸彩色屏（昆仑通态）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13</w:t>
            </w:r>
          </w:p>
        </w:tc>
        <w:tc>
          <w:tcPr>
            <w:tcW w:w="153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控制箱箱体</w:t>
            </w:r>
          </w:p>
        </w:tc>
        <w:tc>
          <w:tcPr>
            <w:tcW w:w="2409"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500mm×240mm×700mm</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含接地排、接零排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14</w:t>
            </w:r>
          </w:p>
        </w:tc>
        <w:tc>
          <w:tcPr>
            <w:tcW w:w="153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按钮</w:t>
            </w:r>
          </w:p>
        </w:tc>
        <w:tc>
          <w:tcPr>
            <w:tcW w:w="2409"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LA68B-EA35/45</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11</w:t>
            </w:r>
          </w:p>
        </w:tc>
        <w:tc>
          <w:tcPr>
            <w:tcW w:w="2693"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启动停止各5只（红、绿），配急停按钮1只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w:t>
            </w:r>
          </w:p>
        </w:tc>
        <w:tc>
          <w:tcPr>
            <w:tcW w:w="153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指示灯</w:t>
            </w:r>
          </w:p>
        </w:tc>
        <w:tc>
          <w:tcPr>
            <w:tcW w:w="2409"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AD58B-22D  220V</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693"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红5只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16</w:t>
            </w:r>
          </w:p>
        </w:tc>
        <w:tc>
          <w:tcPr>
            <w:tcW w:w="1531"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选择开关</w:t>
            </w:r>
          </w:p>
        </w:tc>
        <w:tc>
          <w:tcPr>
            <w:tcW w:w="2409"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LA68B -ED33</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93"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3档开关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Merge w:val="continue"/>
            <w:vAlign w:val="center"/>
          </w:tcPr>
          <w:p>
            <w:pPr>
              <w:adjustRightInd w:val="0"/>
              <w:snapToGrid w:val="0"/>
              <w:jc w:val="center"/>
              <w:rPr>
                <w:rFonts w:ascii="Times New Roman" w:hAnsi="Times New Roman" w:eastAsia="仿宋" w:cs="仿宋"/>
                <w:kern w:val="0"/>
                <w:szCs w:val="21"/>
              </w:rPr>
            </w:pPr>
          </w:p>
        </w:tc>
        <w:tc>
          <w:tcPr>
            <w:tcW w:w="1531" w:type="dxa"/>
            <w:vMerge w:val="continue"/>
            <w:vAlign w:val="center"/>
          </w:tcPr>
          <w:p>
            <w:pPr>
              <w:adjustRightInd w:val="0"/>
              <w:snapToGrid w:val="0"/>
              <w:jc w:val="center"/>
              <w:rPr>
                <w:rFonts w:ascii="Times New Roman" w:hAnsi="Times New Roman" w:eastAsia="仿宋" w:cs="仿宋"/>
                <w:kern w:val="0"/>
                <w:szCs w:val="21"/>
              </w:rPr>
            </w:pPr>
          </w:p>
        </w:tc>
        <w:tc>
          <w:tcPr>
            <w:tcW w:w="2409"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LA68B -ED25</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693"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2挡开关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17</w:t>
            </w:r>
          </w:p>
        </w:tc>
        <w:tc>
          <w:tcPr>
            <w:tcW w:w="1531"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数据线</w:t>
            </w:r>
          </w:p>
        </w:tc>
        <w:tc>
          <w:tcPr>
            <w:tcW w:w="2409" w:type="dxa"/>
            <w:gridSpan w:val="2"/>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RS232C/RS422通讯电缆</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条</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长2000mm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dxa"/>
            <w:vMerge w:val="continue"/>
            <w:vAlign w:val="center"/>
          </w:tcPr>
          <w:p>
            <w:pPr>
              <w:adjustRightInd w:val="0"/>
              <w:snapToGrid w:val="0"/>
              <w:jc w:val="center"/>
              <w:rPr>
                <w:rFonts w:ascii="Times New Roman" w:hAnsi="Times New Roman" w:eastAsia="仿宋" w:cs="仿宋"/>
                <w:kern w:val="0"/>
                <w:szCs w:val="21"/>
              </w:rPr>
            </w:pPr>
          </w:p>
        </w:tc>
        <w:tc>
          <w:tcPr>
            <w:tcW w:w="1531" w:type="dxa"/>
            <w:vMerge w:val="continue"/>
            <w:vAlign w:val="center"/>
          </w:tcPr>
          <w:p>
            <w:pPr>
              <w:adjustRightInd w:val="0"/>
              <w:snapToGrid w:val="0"/>
              <w:jc w:val="center"/>
              <w:rPr>
                <w:rFonts w:ascii="Times New Roman" w:hAnsi="Times New Roman" w:eastAsia="仿宋" w:cs="仿宋"/>
                <w:kern w:val="0"/>
                <w:szCs w:val="21"/>
              </w:rPr>
            </w:pPr>
          </w:p>
        </w:tc>
        <w:tc>
          <w:tcPr>
            <w:tcW w:w="2409"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USB下载线</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条</w:t>
            </w:r>
          </w:p>
        </w:tc>
        <w:tc>
          <w:tcPr>
            <w:tcW w:w="63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693"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触摸屏用</w:t>
            </w:r>
          </w:p>
        </w:tc>
      </w:tr>
    </w:tbl>
    <w:p>
      <w:pPr>
        <w:widowControl/>
        <w:spacing w:line="360" w:lineRule="auto"/>
        <w:outlineLvl w:val="2"/>
        <w:rPr>
          <w:rFonts w:hint="eastAsia" w:ascii="Times New Roman" w:hAnsi="Times New Roman" w:eastAsia="仿宋" w:cs="仿宋"/>
          <w:kern w:val="0"/>
          <w:sz w:val="28"/>
          <w:szCs w:val="24"/>
        </w:rPr>
      </w:pPr>
    </w:p>
    <w:p>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5.电机</w:t>
      </w:r>
    </w:p>
    <w:tbl>
      <w:tblPr>
        <w:tblStyle w:val="10"/>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588"/>
        <w:gridCol w:w="850"/>
        <w:gridCol w:w="1701"/>
        <w:gridCol w:w="709"/>
        <w:gridCol w:w="709"/>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vAlign w:val="center"/>
          </w:tcPr>
          <w:p>
            <w:pPr>
              <w:adjustRightInd w:val="0"/>
              <w:snapToGrid w:val="0"/>
              <w:ind w:left="-105" w:leftChars="-50" w:right="-105" w:rightChars="-5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1588"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551" w:type="dxa"/>
            <w:gridSpan w:val="2"/>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709"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709"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409"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8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三相交流异步电动机</w:t>
            </w:r>
          </w:p>
        </w:tc>
        <w:tc>
          <w:tcPr>
            <w:tcW w:w="2551" w:type="dxa"/>
            <w:gridSpan w:val="2"/>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YS5024(Y-△)</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参见电机底板清单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8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三相交流异步电动机</w:t>
            </w:r>
          </w:p>
        </w:tc>
        <w:tc>
          <w:tcPr>
            <w:tcW w:w="2551" w:type="dxa"/>
            <w:gridSpan w:val="2"/>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YS5024(Y-△)带离心开关</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Merge w:val="continue"/>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8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三相交流异步电动机（双速40W）</w:t>
            </w:r>
          </w:p>
        </w:tc>
        <w:tc>
          <w:tcPr>
            <w:tcW w:w="2551" w:type="dxa"/>
            <w:gridSpan w:val="2"/>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YS502/4双速电机</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Merge w:val="continue"/>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8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它励直流电动机</w:t>
            </w:r>
          </w:p>
        </w:tc>
        <w:tc>
          <w:tcPr>
            <w:tcW w:w="2551" w:type="dxa"/>
            <w:gridSpan w:val="2"/>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DC110V/50W</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Merge w:val="continue"/>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8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158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电机单元支架</w:t>
            </w:r>
          </w:p>
        </w:tc>
        <w:tc>
          <w:tcPr>
            <w:tcW w:w="2551" w:type="dxa"/>
            <w:gridSpan w:val="2"/>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330mm×205mm×65mm</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左、右各二只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158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开关电源</w:t>
            </w:r>
          </w:p>
        </w:tc>
        <w:tc>
          <w:tcPr>
            <w:tcW w:w="2551" w:type="dxa"/>
            <w:gridSpan w:val="2"/>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YL-012(24V/5V/2A/2A)</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步进驱动器用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w:t>
            </w:r>
          </w:p>
        </w:tc>
        <w:tc>
          <w:tcPr>
            <w:tcW w:w="1588"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两相混合式步进电机</w:t>
            </w:r>
          </w:p>
        </w:tc>
        <w:tc>
          <w:tcPr>
            <w:tcW w:w="850"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驱动器</w:t>
            </w:r>
          </w:p>
        </w:tc>
        <w:tc>
          <w:tcPr>
            <w:tcW w:w="1701"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SH-20403</w:t>
            </w:r>
          </w:p>
        </w:tc>
        <w:tc>
          <w:tcPr>
            <w:tcW w:w="709"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Merge w:val="restart"/>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81" w:type="dxa"/>
            <w:vMerge w:val="continue"/>
            <w:vAlign w:val="center"/>
          </w:tcPr>
          <w:p>
            <w:pPr>
              <w:adjustRightInd w:val="0"/>
              <w:snapToGrid w:val="0"/>
              <w:jc w:val="center"/>
              <w:rPr>
                <w:rFonts w:ascii="Times New Roman" w:hAnsi="Times New Roman" w:eastAsia="仿宋" w:cs="仿宋"/>
                <w:kern w:val="0"/>
                <w:szCs w:val="21"/>
              </w:rPr>
            </w:pPr>
          </w:p>
        </w:tc>
        <w:tc>
          <w:tcPr>
            <w:tcW w:w="1588" w:type="dxa"/>
            <w:vMerge w:val="continue"/>
            <w:vAlign w:val="center"/>
          </w:tcPr>
          <w:p>
            <w:pPr>
              <w:adjustRightInd w:val="0"/>
              <w:snapToGrid w:val="0"/>
              <w:jc w:val="center"/>
              <w:rPr>
                <w:rFonts w:ascii="Times New Roman" w:hAnsi="Times New Roman" w:eastAsia="仿宋" w:cs="仿宋"/>
                <w:kern w:val="0"/>
                <w:szCs w:val="21"/>
              </w:rPr>
            </w:pPr>
          </w:p>
        </w:tc>
        <w:tc>
          <w:tcPr>
            <w:tcW w:w="850"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电机</w:t>
            </w:r>
          </w:p>
        </w:tc>
        <w:tc>
          <w:tcPr>
            <w:tcW w:w="1701"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42BYGH5403(AA)</w:t>
            </w:r>
          </w:p>
        </w:tc>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2409" w:type="dxa"/>
            <w:vMerge w:val="continue"/>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81"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1588" w:type="dxa"/>
            <w:vMerge w:val="restart"/>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交流伺服电机</w:t>
            </w:r>
          </w:p>
        </w:tc>
        <w:tc>
          <w:tcPr>
            <w:tcW w:w="850"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驱动器</w:t>
            </w:r>
          </w:p>
        </w:tc>
        <w:tc>
          <w:tcPr>
            <w:tcW w:w="1701"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ASD-B2-0241-B</w:t>
            </w:r>
          </w:p>
        </w:tc>
        <w:tc>
          <w:tcPr>
            <w:tcW w:w="709"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台达伺服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vMerge w:val="continue"/>
            <w:vAlign w:val="center"/>
          </w:tcPr>
          <w:p>
            <w:pPr>
              <w:snapToGrid w:val="0"/>
              <w:jc w:val="center"/>
              <w:rPr>
                <w:rFonts w:ascii="Times New Roman" w:hAnsi="Times New Roman" w:eastAsia="仿宋" w:cs="仿宋"/>
                <w:bCs/>
                <w:szCs w:val="21"/>
              </w:rPr>
            </w:pPr>
          </w:p>
        </w:tc>
        <w:tc>
          <w:tcPr>
            <w:tcW w:w="1588" w:type="dxa"/>
            <w:vMerge w:val="continue"/>
            <w:vAlign w:val="center"/>
          </w:tcPr>
          <w:p>
            <w:pPr>
              <w:snapToGrid w:val="0"/>
              <w:jc w:val="center"/>
              <w:rPr>
                <w:rFonts w:ascii="Times New Roman" w:hAnsi="Times New Roman" w:eastAsia="仿宋" w:cs="仿宋"/>
                <w:szCs w:val="21"/>
              </w:rPr>
            </w:pPr>
          </w:p>
        </w:tc>
        <w:tc>
          <w:tcPr>
            <w:tcW w:w="850"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电机</w:t>
            </w:r>
          </w:p>
        </w:tc>
        <w:tc>
          <w:tcPr>
            <w:tcW w:w="1701"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ECMA-C20604RS</w:t>
            </w:r>
          </w:p>
        </w:tc>
        <w:tc>
          <w:tcPr>
            <w:tcW w:w="709" w:type="dxa"/>
            <w:vMerge w:val="continue"/>
            <w:vAlign w:val="center"/>
          </w:tcPr>
          <w:p>
            <w:pPr>
              <w:snapToGrid w:val="0"/>
              <w:jc w:val="center"/>
              <w:rPr>
                <w:rFonts w:ascii="Times New Roman" w:hAnsi="Times New Roman" w:eastAsia="仿宋" w:cs="仿宋"/>
                <w:szCs w:val="21"/>
              </w:rPr>
            </w:pPr>
          </w:p>
        </w:tc>
        <w:tc>
          <w:tcPr>
            <w:tcW w:w="709" w:type="dxa"/>
            <w:vMerge w:val="continue"/>
            <w:vAlign w:val="center"/>
          </w:tcPr>
          <w:p>
            <w:pPr>
              <w:snapToGrid w:val="0"/>
              <w:jc w:val="center"/>
              <w:rPr>
                <w:rFonts w:ascii="Times New Roman" w:hAnsi="Times New Roman" w:eastAsia="仿宋" w:cs="仿宋"/>
                <w:szCs w:val="21"/>
              </w:rPr>
            </w:pPr>
          </w:p>
        </w:tc>
        <w:tc>
          <w:tcPr>
            <w:tcW w:w="2409" w:type="dxa"/>
            <w:vMerge w:val="continue"/>
            <w:vAlign w:val="center"/>
          </w:tcPr>
          <w:p>
            <w:pPr>
              <w:snapToGrid w:val="0"/>
              <w:jc w:val="center"/>
              <w:rPr>
                <w:rFonts w:ascii="Times New Roman" w:hAnsi="Times New Roman" w:eastAsia="仿宋" w:cs="仿宋"/>
                <w:bCs/>
                <w:szCs w:val="21"/>
              </w:rPr>
            </w:pPr>
          </w:p>
        </w:tc>
      </w:tr>
    </w:tbl>
    <w:p>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6.传感器模块</w:t>
      </w:r>
    </w:p>
    <w:tbl>
      <w:tblPr>
        <w:tblStyle w:val="10"/>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01"/>
        <w:gridCol w:w="2410"/>
        <w:gridCol w:w="709"/>
        <w:gridCol w:w="709"/>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9" w:type="dxa"/>
            <w:vAlign w:val="center"/>
          </w:tcPr>
          <w:p>
            <w:pPr>
              <w:adjustRightInd w:val="0"/>
              <w:snapToGrid w:val="0"/>
              <w:ind w:left="-105" w:leftChars="-50" w:right="-105" w:rightChars="-5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1701" w:type="dxa"/>
            <w:vAlign w:val="center"/>
          </w:tcPr>
          <w:p>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410" w:type="dxa"/>
            <w:vAlign w:val="center"/>
          </w:tcPr>
          <w:p>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709" w:type="dxa"/>
            <w:vAlign w:val="center"/>
          </w:tcPr>
          <w:p>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709" w:type="dxa"/>
            <w:vAlign w:val="center"/>
          </w:tcPr>
          <w:p>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409" w:type="dxa"/>
            <w:vAlign w:val="center"/>
          </w:tcPr>
          <w:p>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701"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行程开关</w:t>
            </w:r>
          </w:p>
        </w:tc>
        <w:tc>
          <w:tcPr>
            <w:tcW w:w="2410"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YBLX-ME/8104</w:t>
            </w:r>
          </w:p>
        </w:tc>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pPr>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701"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电容式传感器</w:t>
            </w:r>
          </w:p>
        </w:tc>
        <w:tc>
          <w:tcPr>
            <w:tcW w:w="2410"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ODR-D05NK</w:t>
            </w:r>
          </w:p>
        </w:tc>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701"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电感式传感器</w:t>
            </w:r>
          </w:p>
        </w:tc>
        <w:tc>
          <w:tcPr>
            <w:tcW w:w="2410"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OBM-D04NK</w:t>
            </w:r>
          </w:p>
        </w:tc>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701"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光电式传感器</w:t>
            </w:r>
          </w:p>
        </w:tc>
        <w:tc>
          <w:tcPr>
            <w:tcW w:w="2410"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JG-3D-30NK</w:t>
            </w:r>
          </w:p>
        </w:tc>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snapToGrid w:val="0"/>
              <w:jc w:val="center"/>
              <w:rPr>
                <w:rFonts w:ascii="Times New Roman" w:hAnsi="Times New Roman" w:eastAsia="仿宋" w:cs="仿宋"/>
                <w:kern w:val="0"/>
                <w:szCs w:val="21"/>
              </w:rPr>
            </w:pPr>
          </w:p>
        </w:tc>
      </w:tr>
    </w:tbl>
    <w:p>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7.线路器材</w:t>
      </w:r>
    </w:p>
    <w:tbl>
      <w:tblPr>
        <w:tblStyle w:val="10"/>
        <w:tblW w:w="86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42"/>
        <w:gridCol w:w="618"/>
        <w:gridCol w:w="930"/>
        <w:gridCol w:w="1621"/>
        <w:gridCol w:w="709"/>
        <w:gridCol w:w="709"/>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09"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1560" w:type="dxa"/>
            <w:gridSpan w:val="2"/>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551" w:type="dxa"/>
            <w:gridSpan w:val="2"/>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709"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709"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409"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60" w:type="dxa"/>
            <w:gridSpan w:val="2"/>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PVC线管</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Φ16 A型</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pPr>
              <w:adjustRightInd w:val="0"/>
              <w:snapToGrid w:val="0"/>
              <w:jc w:val="center"/>
              <w:rPr>
                <w:rFonts w:ascii="Times New Roman" w:hAnsi="Times New Roman" w:eastAsia="仿宋" w:cs="仿宋"/>
                <w:kern w:val="0"/>
                <w:szCs w:val="21"/>
              </w:rPr>
            </w:pP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Φ20 A型</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60" w:type="dxa"/>
            <w:gridSpan w:val="2"/>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PVC壁疏</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Φ16</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2409"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pPr>
              <w:adjustRightInd w:val="0"/>
              <w:snapToGrid w:val="0"/>
              <w:jc w:val="center"/>
              <w:rPr>
                <w:rFonts w:ascii="Times New Roman" w:hAnsi="Times New Roman" w:eastAsia="仿宋" w:cs="仿宋"/>
                <w:kern w:val="0"/>
                <w:szCs w:val="21"/>
              </w:rPr>
            </w:pP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Φ20</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2409"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60" w:type="dxa"/>
            <w:gridSpan w:val="2"/>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U型平头管卡</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Φ16</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30</w:t>
            </w:r>
          </w:p>
        </w:tc>
        <w:tc>
          <w:tcPr>
            <w:tcW w:w="2409"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pPr>
              <w:adjustRightInd w:val="0"/>
              <w:snapToGrid w:val="0"/>
              <w:jc w:val="center"/>
              <w:rPr>
                <w:rFonts w:ascii="Times New Roman" w:hAnsi="Times New Roman" w:eastAsia="仿宋" w:cs="仿宋"/>
                <w:kern w:val="0"/>
                <w:szCs w:val="21"/>
              </w:rPr>
            </w:pP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Φ20</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30</w:t>
            </w:r>
          </w:p>
        </w:tc>
        <w:tc>
          <w:tcPr>
            <w:tcW w:w="2409"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60" w:type="dxa"/>
            <w:gridSpan w:val="2"/>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PVC平线槽</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20×10 A型</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2米/根</w:t>
            </w:r>
          </w:p>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或</w:t>
            </w:r>
          </w:p>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3米/根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pPr>
              <w:adjustRightInd w:val="0"/>
              <w:snapToGrid w:val="0"/>
              <w:jc w:val="center"/>
              <w:rPr>
                <w:rFonts w:ascii="Times New Roman" w:hAnsi="Times New Roman" w:eastAsia="仿宋" w:cs="仿宋"/>
                <w:kern w:val="0"/>
                <w:szCs w:val="21"/>
              </w:rPr>
            </w:pP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39×19 A型</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Merge w:val="continue"/>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pPr>
              <w:adjustRightInd w:val="0"/>
              <w:snapToGrid w:val="0"/>
              <w:jc w:val="center"/>
              <w:rPr>
                <w:rFonts w:ascii="Times New Roman" w:hAnsi="Times New Roman" w:eastAsia="仿宋" w:cs="仿宋"/>
                <w:kern w:val="0"/>
                <w:szCs w:val="21"/>
              </w:rPr>
            </w:pP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60×40 A型</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Merge w:val="continue"/>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1560" w:type="dxa"/>
            <w:gridSpan w:val="2"/>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PVC线槽终端头</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20×10</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Merge w:val="restart"/>
            <w:vAlign w:val="center"/>
          </w:tcPr>
          <w:p>
            <w:pPr>
              <w:widowControl/>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624840" cy="487680"/>
                  <wp:effectExtent l="0" t="0" r="3810" b="7620"/>
                  <wp:docPr id="3" name="图片 3" descr="PVC线槽终端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VC线槽终端头"/>
                          <pic:cNvPicPr>
                            <a:picLocks noChangeAspect="1" noChangeArrowheads="1"/>
                          </pic:cNvPicPr>
                        </pic:nvPicPr>
                        <pic:blipFill>
                          <a:blip r:embed="rId6"/>
                          <a:srcRect/>
                          <a:stretch>
                            <a:fillRect/>
                          </a:stretch>
                        </pic:blipFill>
                        <pic:spPr>
                          <a:xfrm>
                            <a:off x="0" y="0"/>
                            <a:ext cx="624840" cy="48768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pPr>
              <w:adjustRightInd w:val="0"/>
              <w:snapToGrid w:val="0"/>
              <w:jc w:val="center"/>
              <w:rPr>
                <w:rFonts w:ascii="Times New Roman" w:hAnsi="Times New Roman" w:eastAsia="仿宋" w:cs="仿宋"/>
                <w:kern w:val="0"/>
                <w:szCs w:val="21"/>
              </w:rPr>
            </w:pP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39×19</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Merge w:val="continue"/>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pPr>
              <w:adjustRightInd w:val="0"/>
              <w:snapToGrid w:val="0"/>
              <w:jc w:val="center"/>
              <w:rPr>
                <w:rFonts w:ascii="Times New Roman" w:hAnsi="Times New Roman" w:eastAsia="仿宋" w:cs="仿宋"/>
                <w:kern w:val="0"/>
                <w:szCs w:val="21"/>
              </w:rPr>
            </w:pP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60×40</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Merge w:val="continue"/>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1560"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行线槽</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25×30</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2米/根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w:t>
            </w:r>
          </w:p>
        </w:tc>
        <w:tc>
          <w:tcPr>
            <w:tcW w:w="1560" w:type="dxa"/>
            <w:gridSpan w:val="2"/>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绝缘导线</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RV1.5 mm2</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盘</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红、双色各1盘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pPr>
              <w:adjustRightInd w:val="0"/>
              <w:snapToGrid w:val="0"/>
              <w:jc w:val="center"/>
              <w:rPr>
                <w:rFonts w:ascii="Times New Roman" w:hAnsi="Times New Roman" w:eastAsia="仿宋" w:cs="仿宋"/>
                <w:kern w:val="0"/>
                <w:szCs w:val="21"/>
              </w:rPr>
            </w:pP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RV0.75 mm2</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盘</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黑色2盘、蓝色1盘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pPr>
              <w:adjustRightInd w:val="0"/>
              <w:snapToGrid w:val="0"/>
              <w:jc w:val="center"/>
              <w:rPr>
                <w:rFonts w:ascii="Times New Roman" w:hAnsi="Times New Roman" w:eastAsia="仿宋" w:cs="仿宋"/>
                <w:kern w:val="0"/>
                <w:szCs w:val="21"/>
              </w:rPr>
            </w:pP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BV2.5 mm2</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盘</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黄、绿、红、蓝、双色各1盘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pPr>
              <w:adjustRightInd w:val="0"/>
              <w:snapToGrid w:val="0"/>
              <w:jc w:val="center"/>
              <w:rPr>
                <w:rFonts w:ascii="Times New Roman" w:hAnsi="Times New Roman" w:eastAsia="仿宋" w:cs="仿宋"/>
                <w:kern w:val="0"/>
                <w:szCs w:val="21"/>
              </w:rPr>
            </w:pP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BV1.5 mm2</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盘</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红、蓝、双色各1盘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1560"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五芯电缆</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RV5*0.75 mm2</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米</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2409"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9</w:t>
            </w:r>
          </w:p>
        </w:tc>
        <w:tc>
          <w:tcPr>
            <w:tcW w:w="1560"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三相插头</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三相四线16A</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w:t>
            </w:r>
          </w:p>
        </w:tc>
        <w:tc>
          <w:tcPr>
            <w:tcW w:w="1560" w:type="dxa"/>
            <w:gridSpan w:val="2"/>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U型绝缘端子</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SVΦ1.5—4</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200</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pPr>
              <w:adjustRightInd w:val="0"/>
              <w:snapToGrid w:val="0"/>
              <w:jc w:val="center"/>
              <w:rPr>
                <w:rFonts w:ascii="Times New Roman" w:hAnsi="Times New Roman" w:eastAsia="仿宋" w:cs="仿宋"/>
                <w:kern w:val="0"/>
                <w:szCs w:val="21"/>
              </w:rPr>
            </w:pP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SVΦ1.5—5</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蓝色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11</w:t>
            </w:r>
          </w:p>
        </w:tc>
        <w:tc>
          <w:tcPr>
            <w:tcW w:w="1560"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O型绝缘端子</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RV 1.5-5</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12</w:t>
            </w:r>
          </w:p>
        </w:tc>
        <w:tc>
          <w:tcPr>
            <w:tcW w:w="1560" w:type="dxa"/>
            <w:gridSpan w:val="2"/>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管形绝缘端子</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E7508（0.75mm2）</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300</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pPr>
              <w:adjustRightInd w:val="0"/>
              <w:snapToGrid w:val="0"/>
              <w:jc w:val="center"/>
              <w:rPr>
                <w:rFonts w:ascii="Times New Roman" w:hAnsi="Times New Roman" w:eastAsia="仿宋" w:cs="仿宋"/>
                <w:kern w:val="0"/>
                <w:szCs w:val="21"/>
              </w:rPr>
            </w:pP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TE7508</w:t>
            </w:r>
          </w:p>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（0.75mm2双线插针）</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30</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黑色</w:t>
            </w:r>
            <w:r>
              <w:rPr>
                <w:rFonts w:hint="eastAsia" w:ascii="Times New Roman" w:hAnsi="Times New Roman" w:eastAsia="仿宋" w:cs="仿宋"/>
                <w:kern w:val="0"/>
                <w:szCs w:val="21"/>
              </w:rPr>
              <w:drawing>
                <wp:inline distT="0" distB="0" distL="0" distR="0">
                  <wp:extent cx="274320" cy="152400"/>
                  <wp:effectExtent l="0" t="0" r="11430" b="0"/>
                  <wp:docPr id="4" name="图片 4" descr="V}4VKW)]E%[{[HR)DNXY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4VKW)]E%[{[HR)DNXYF$T"/>
                          <pic:cNvPicPr>
                            <a:picLocks noChangeAspect="1" noChangeArrowheads="1"/>
                          </pic:cNvPicPr>
                        </pic:nvPicPr>
                        <pic:blipFill>
                          <a:blip r:embed="rId7" cstate="print"/>
                          <a:srcRect/>
                          <a:stretch>
                            <a:fillRect/>
                          </a:stretch>
                        </pic:blipFill>
                        <pic:spPr>
                          <a:xfrm>
                            <a:off x="0" y="0"/>
                            <a:ext cx="274320" cy="15240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13</w:t>
            </w:r>
          </w:p>
        </w:tc>
        <w:tc>
          <w:tcPr>
            <w:tcW w:w="1560"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缠绕带</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Φ10</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包</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10米/包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14</w:t>
            </w:r>
          </w:p>
        </w:tc>
        <w:tc>
          <w:tcPr>
            <w:tcW w:w="1560"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扎带</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3×100mm</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100</w:t>
            </w:r>
          </w:p>
        </w:tc>
        <w:tc>
          <w:tcPr>
            <w:tcW w:w="2409"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w:t>
            </w:r>
          </w:p>
        </w:tc>
        <w:tc>
          <w:tcPr>
            <w:tcW w:w="1560"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异型号码管</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1.5mm2</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米</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16</w:t>
            </w:r>
          </w:p>
        </w:tc>
        <w:tc>
          <w:tcPr>
            <w:tcW w:w="1560"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电缆保护软管</w:t>
            </w:r>
          </w:p>
        </w:tc>
        <w:tc>
          <w:tcPr>
            <w:tcW w:w="2551" w:type="dxa"/>
            <w:gridSpan w:val="2"/>
            <w:vAlign w:val="center"/>
          </w:tcPr>
          <w:p>
            <w:pPr>
              <w:widowControl/>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外径Φ20</w:t>
            </w:r>
          </w:p>
        </w:tc>
        <w:tc>
          <w:tcPr>
            <w:tcW w:w="709" w:type="dxa"/>
            <w:vAlign w:val="center"/>
          </w:tcPr>
          <w:p>
            <w:pPr>
              <w:widowControl/>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米</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17</w:t>
            </w:r>
          </w:p>
        </w:tc>
        <w:tc>
          <w:tcPr>
            <w:tcW w:w="1560"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保护软管接头</w:t>
            </w:r>
          </w:p>
        </w:tc>
        <w:tc>
          <w:tcPr>
            <w:tcW w:w="2551" w:type="dxa"/>
            <w:gridSpan w:val="2"/>
            <w:vAlign w:val="center"/>
          </w:tcPr>
          <w:p>
            <w:pPr>
              <w:widowControl/>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配外径Φ20软管</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2409"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18</w:t>
            </w:r>
          </w:p>
        </w:tc>
        <w:tc>
          <w:tcPr>
            <w:tcW w:w="1560" w:type="dxa"/>
            <w:gridSpan w:val="2"/>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自攻螺丝</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Φ6×15</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200</w:t>
            </w:r>
          </w:p>
        </w:tc>
        <w:tc>
          <w:tcPr>
            <w:tcW w:w="2409"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安装螺丝，配平垫、弹垫若干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pPr>
              <w:adjustRightInd w:val="0"/>
              <w:snapToGrid w:val="0"/>
              <w:jc w:val="center"/>
              <w:rPr>
                <w:rFonts w:ascii="Times New Roman" w:hAnsi="Times New Roman" w:eastAsia="仿宋" w:cs="仿宋"/>
                <w:kern w:val="0"/>
                <w:szCs w:val="21"/>
              </w:rPr>
            </w:pP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Φ6×25</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60</w:t>
            </w:r>
          </w:p>
        </w:tc>
        <w:tc>
          <w:tcPr>
            <w:tcW w:w="2409" w:type="dxa"/>
            <w:vMerge w:val="continue"/>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19</w:t>
            </w:r>
          </w:p>
        </w:tc>
        <w:tc>
          <w:tcPr>
            <w:tcW w:w="1560"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螺丝（带帽）</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M4*20</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带2只平垫、1只弹垫（安装变频器用）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1560"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接地排</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5位 110×15</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条</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专用（外接地干线）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21</w:t>
            </w:r>
          </w:p>
        </w:tc>
        <w:tc>
          <w:tcPr>
            <w:tcW w:w="1560"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塑料扣</w:t>
            </w:r>
          </w:p>
        </w:tc>
        <w:tc>
          <w:tcPr>
            <w:tcW w:w="2551" w:type="dxa"/>
            <w:gridSpan w:val="2"/>
            <w:vAlign w:val="center"/>
          </w:tcPr>
          <w:p>
            <w:pPr>
              <w:adjustRightInd w:val="0"/>
              <w:snapToGrid w:val="0"/>
              <w:jc w:val="center"/>
              <w:rPr>
                <w:rFonts w:ascii="Times New Roman" w:hAnsi="Times New Roman" w:eastAsia="仿宋" w:cs="仿宋"/>
                <w:kern w:val="0"/>
                <w:szCs w:val="21"/>
              </w:rPr>
            </w:pP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2409"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22</w:t>
            </w:r>
          </w:p>
        </w:tc>
        <w:tc>
          <w:tcPr>
            <w:tcW w:w="1560"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塑料绝缘胶布</w:t>
            </w:r>
          </w:p>
        </w:tc>
        <w:tc>
          <w:tcPr>
            <w:tcW w:w="2551" w:type="dxa"/>
            <w:gridSpan w:val="2"/>
            <w:vAlign w:val="center"/>
          </w:tcPr>
          <w:p>
            <w:pPr>
              <w:adjustRightInd w:val="0"/>
              <w:snapToGrid w:val="0"/>
              <w:jc w:val="center"/>
              <w:rPr>
                <w:rFonts w:ascii="Times New Roman" w:hAnsi="Times New Roman" w:eastAsia="仿宋" w:cs="仿宋"/>
                <w:kern w:val="0"/>
                <w:szCs w:val="21"/>
              </w:rPr>
            </w:pP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盘</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23</w:t>
            </w:r>
          </w:p>
        </w:tc>
        <w:tc>
          <w:tcPr>
            <w:tcW w:w="1560" w:type="dxa"/>
            <w:gridSpan w:val="2"/>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护线圈</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配Φ30的孔</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配电箱及电气箱用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pPr>
              <w:adjustRightInd w:val="0"/>
              <w:snapToGrid w:val="0"/>
              <w:jc w:val="center"/>
              <w:rPr>
                <w:rFonts w:ascii="Times New Roman" w:hAnsi="Times New Roman" w:eastAsia="仿宋" w:cs="仿宋"/>
                <w:kern w:val="0"/>
                <w:szCs w:val="21"/>
              </w:rPr>
            </w:pP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配Φ25的孔</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照明配电箱用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1560" w:type="dxa"/>
            <w:gridSpan w:val="2"/>
            <w:vMerge w:val="continue"/>
            <w:vAlign w:val="center"/>
          </w:tcPr>
          <w:p>
            <w:pPr>
              <w:adjustRightInd w:val="0"/>
              <w:snapToGrid w:val="0"/>
              <w:jc w:val="center"/>
              <w:rPr>
                <w:rFonts w:ascii="Times New Roman" w:hAnsi="Times New Roman" w:eastAsia="仿宋" w:cs="仿宋"/>
                <w:kern w:val="0"/>
                <w:szCs w:val="21"/>
              </w:rPr>
            </w:pP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配Φ8的孔</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日光灯开孔用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24</w:t>
            </w:r>
          </w:p>
        </w:tc>
        <w:tc>
          <w:tcPr>
            <w:tcW w:w="942" w:type="dxa"/>
            <w:vMerge w:val="restart"/>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金属桥架(带盖)</w:t>
            </w:r>
          </w:p>
        </w:tc>
        <w:tc>
          <w:tcPr>
            <w:tcW w:w="618" w:type="dxa"/>
            <w:vMerge w:val="restart"/>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桥架</w:t>
            </w:r>
          </w:p>
        </w:tc>
        <w:tc>
          <w:tcPr>
            <w:tcW w:w="930"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62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50×30×500</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Merge w:val="continue"/>
            <w:vAlign w:val="center"/>
          </w:tcPr>
          <w:p>
            <w:pPr>
              <w:adjustRightInd w:val="0"/>
              <w:snapToGrid w:val="0"/>
              <w:ind w:left="-105" w:leftChars="-50" w:right="-105" w:rightChars="-50"/>
              <w:jc w:val="center"/>
              <w:rPr>
                <w:rFonts w:ascii="Times New Roman" w:hAnsi="Times New Roman" w:eastAsia="仿宋" w:cs="仿宋"/>
                <w:kern w:val="0"/>
                <w:szCs w:val="21"/>
              </w:rPr>
            </w:pPr>
          </w:p>
        </w:tc>
        <w:tc>
          <w:tcPr>
            <w:tcW w:w="930"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62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50×30×300</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300mm/根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Merge w:val="continue"/>
            <w:vAlign w:val="center"/>
          </w:tcPr>
          <w:p>
            <w:pPr>
              <w:adjustRightInd w:val="0"/>
              <w:snapToGrid w:val="0"/>
              <w:ind w:left="-105" w:leftChars="-50" w:right="-105" w:rightChars="-50"/>
              <w:jc w:val="center"/>
              <w:rPr>
                <w:rFonts w:ascii="Times New Roman" w:hAnsi="Times New Roman" w:eastAsia="仿宋" w:cs="仿宋"/>
                <w:kern w:val="0"/>
                <w:szCs w:val="21"/>
              </w:rPr>
            </w:pPr>
          </w:p>
        </w:tc>
        <w:tc>
          <w:tcPr>
            <w:tcW w:w="930"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62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50×30×200</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Merge w:val="continue"/>
            <w:vAlign w:val="center"/>
          </w:tcPr>
          <w:p>
            <w:pPr>
              <w:adjustRightInd w:val="0"/>
              <w:snapToGrid w:val="0"/>
              <w:ind w:left="-105" w:leftChars="-50" w:right="-105" w:rightChars="-50"/>
              <w:jc w:val="center"/>
              <w:rPr>
                <w:rFonts w:ascii="Times New Roman" w:hAnsi="Times New Roman" w:eastAsia="仿宋" w:cs="仿宋"/>
                <w:kern w:val="0"/>
                <w:szCs w:val="21"/>
              </w:rPr>
            </w:pPr>
          </w:p>
        </w:tc>
        <w:tc>
          <w:tcPr>
            <w:tcW w:w="930"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621"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50×30×150</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根</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150mm/根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水平90°弯</w:t>
            </w:r>
          </w:p>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100×100×30mm</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906780" cy="49530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a:srcRect t="18182"/>
                          <a:stretch>
                            <a:fillRect/>
                          </a:stretch>
                        </pic:blipFill>
                        <pic:spPr>
                          <a:xfrm>
                            <a:off x="0" y="0"/>
                            <a:ext cx="906780" cy="49530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附件2</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水平45°弯</w:t>
            </w:r>
          </w:p>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100×100×30mm</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object>
                <v:shape id="_x0000_i1025" o:spt="75" type="#_x0000_t75" style="height:29.45pt;width:65.45pt;" o:ole="t" filled="f" o:preferrelative="t" stroked="f" coordsize="21600,21600">
                  <v:path/>
                  <v:fill on="f" focussize="0,0"/>
                  <v:stroke on="f" joinstyle="miter"/>
                  <v:imagedata r:id="rId10" cropleft="17773f" croptop="31225f" cropright="28763f" cropbottom="17677f" o:title=""/>
                  <o:lock v:ext="edit" aspectratio="t"/>
                  <w10:wrap type="none"/>
                  <w10:anchorlock/>
                </v:shape>
                <o:OLEObject Type="Embed" ProgID="AutoCAD.Drawing.19" ShapeID="_x0000_i1025" DrawAspect="Content" ObjectID="_1468075725" r:id="rId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附件3</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水平三通</w:t>
            </w:r>
          </w:p>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150×100×30mm</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586740" cy="53340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srcRect l="19327" t="13193" b="6253"/>
                          <a:stretch>
                            <a:fillRect/>
                          </a:stretch>
                        </pic:blipFill>
                        <pic:spPr>
                          <a:xfrm>
                            <a:off x="0" y="0"/>
                            <a:ext cx="586740" cy="53340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附件4</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桥架带孔封头</w:t>
            </w:r>
          </w:p>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（端面）孔径Φ23</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640080" cy="388620"/>
                  <wp:effectExtent l="0" t="0" r="7620"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a:srcRect l="27737" t="19734" b="7616"/>
                          <a:stretch>
                            <a:fillRect/>
                          </a:stretch>
                        </pic:blipFill>
                        <pic:spPr>
                          <a:xfrm>
                            <a:off x="0" y="0"/>
                            <a:ext cx="640080" cy="38862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附件5</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水平四通</w:t>
            </w:r>
          </w:p>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150×150×30mm</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632460" cy="510540"/>
                  <wp:effectExtent l="0" t="0" r="152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a:srcRect l="13992" t="10669"/>
                          <a:stretch>
                            <a:fillRect/>
                          </a:stretch>
                        </pic:blipFill>
                        <pic:spPr>
                          <a:xfrm>
                            <a:off x="0" y="0"/>
                            <a:ext cx="632460" cy="51054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附件6</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垂直等径下弯通（阴角）</w:t>
            </w:r>
          </w:p>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100×100×30mm</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815340" cy="472440"/>
                  <wp:effectExtent l="0" t="0" r="381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srcRect l="20503" t="26741" b="5850"/>
                          <a:stretch>
                            <a:fillRect/>
                          </a:stretch>
                        </pic:blipFill>
                        <pic:spPr>
                          <a:xfrm>
                            <a:off x="0" y="0"/>
                            <a:ext cx="815340" cy="47244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附件7</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垂直等径上弯通（阳角）</w:t>
            </w:r>
          </w:p>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100×100×30mm</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662940" cy="487680"/>
                  <wp:effectExtent l="0" t="0" r="381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srcRect l="14969" t="15799"/>
                          <a:stretch>
                            <a:fillRect/>
                          </a:stretch>
                        </pic:blipFill>
                        <pic:spPr>
                          <a:xfrm>
                            <a:off x="0" y="0"/>
                            <a:ext cx="662940" cy="48768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附件8</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线槽支架（托臂）1</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647700" cy="5715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a:srcRect/>
                          <a:stretch>
                            <a:fillRect/>
                          </a:stretch>
                        </pic:blipFill>
                        <pic:spPr>
                          <a:xfrm>
                            <a:off x="0" y="0"/>
                            <a:ext cx="647700" cy="57150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附件9</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线槽支架（托臂）2</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12</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525780" cy="335280"/>
                  <wp:effectExtent l="0" t="0" r="762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a:srcRect t="16699"/>
                          <a:stretch>
                            <a:fillRect/>
                          </a:stretch>
                        </pic:blipFill>
                        <pic:spPr>
                          <a:xfrm>
                            <a:off x="0" y="0"/>
                            <a:ext cx="525780" cy="33528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附件10</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角钢立柱（桥架吊杆）</w:t>
            </w:r>
          </w:p>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100×260×20mm</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693420" cy="548640"/>
                  <wp:effectExtent l="0" t="0" r="1143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a:srcRect/>
                          <a:stretch>
                            <a:fillRect/>
                          </a:stretch>
                        </pic:blipFill>
                        <pic:spPr>
                          <a:xfrm>
                            <a:off x="0" y="0"/>
                            <a:ext cx="693420" cy="54864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附件11</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垂直等径右上弯通</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899160" cy="548640"/>
                  <wp:effectExtent l="0" t="0" r="152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a:srcRect t="13278"/>
                          <a:stretch>
                            <a:fillRect/>
                          </a:stretch>
                        </pic:blipFill>
                        <pic:spPr>
                          <a:xfrm>
                            <a:off x="0" y="0"/>
                            <a:ext cx="899160" cy="54864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附件12</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垂直等径左上弯通</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952500" cy="5334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a:srcRect t="12106" b="9081"/>
                          <a:stretch>
                            <a:fillRect/>
                          </a:stretch>
                        </pic:blipFill>
                        <pic:spPr>
                          <a:xfrm>
                            <a:off x="0" y="0"/>
                            <a:ext cx="952500" cy="53340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附件13</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垂直等径右下弯通</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624840" cy="541020"/>
                  <wp:effectExtent l="0" t="0" r="3810"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1"/>
                          <a:srcRect l="17253" t="11574" b="9288"/>
                          <a:stretch>
                            <a:fillRect/>
                          </a:stretch>
                        </pic:blipFill>
                        <pic:spPr>
                          <a:xfrm>
                            <a:off x="0" y="0"/>
                            <a:ext cx="624840" cy="54102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附件14</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垂直等径左下弯通</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708660" cy="586740"/>
                  <wp:effectExtent l="0" t="0" r="1524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2"/>
                          <a:srcRect l="20596" t="11433" b="7977"/>
                          <a:stretch>
                            <a:fillRect/>
                          </a:stretch>
                        </pic:blipFill>
                        <pic:spPr>
                          <a:xfrm>
                            <a:off x="0" y="0"/>
                            <a:ext cx="708660" cy="58674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附件15</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上边垂直等径三通</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723900" cy="586740"/>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a:srcRect l="17986" t="10164" b="5722"/>
                          <a:stretch>
                            <a:fillRect/>
                          </a:stretch>
                        </pic:blipFill>
                        <pic:spPr>
                          <a:xfrm>
                            <a:off x="0" y="0"/>
                            <a:ext cx="723900" cy="58674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附件16</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连接板</w:t>
            </w:r>
          </w:p>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10×20×100mm</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36</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drawing>
                <wp:inline distT="0" distB="0" distL="0" distR="0">
                  <wp:extent cx="525780" cy="320040"/>
                  <wp:effectExtent l="0" t="0" r="762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4" cstate="print"/>
                          <a:srcRect l="23473" t="42010" r="16382"/>
                          <a:stretch>
                            <a:fillRect/>
                          </a:stretch>
                        </pic:blipFill>
                        <pic:spPr>
                          <a:xfrm>
                            <a:off x="0" y="0"/>
                            <a:ext cx="525780" cy="320040"/>
                          </a:xfrm>
                          <a:prstGeom prst="rect">
                            <a:avLst/>
                          </a:prstGeom>
                          <a:noFill/>
                          <a:ln w="9525" cmpd="sng">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附件17</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垂直等径变向弯通</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object>
                <v:shape id="_x0000_i1026" o:spt="75" type="#_x0000_t75" style="height:30.2pt;width:63pt;" o:ole="t" filled="f" o:preferrelative="t" stroked="f" coordsize="21600,21600">
                  <v:path/>
                  <v:fill on="f" focussize="0,0"/>
                  <v:stroke on="f" joinstyle="miter"/>
                  <v:imagedata r:id="rId26" cropleft="10515f" croptop="21857f" cropright="38090f" cropbottom="25961f" o:title=""/>
                  <o:lock v:ext="edit" aspectratio="t"/>
                  <w10:wrap type="none"/>
                  <w10:anchorlock/>
                </v:shape>
                <o:OLEObject Type="Embed" ProgID="AutoCAD.Drawing.19" ShapeID="_x0000_i1026" DrawAspect="Content" ObjectID="_1468075726" r:id="rId2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附件18</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连接螺丝（专用）</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150</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M5×10，带自锁螺帽1只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附件19</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铜制接地螺丝（专用）</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60</w:t>
            </w:r>
          </w:p>
        </w:tc>
        <w:tc>
          <w:tcPr>
            <w:tcW w:w="24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M5×15，带帽1只、平垫2只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9" w:type="dxa"/>
            <w:vMerge w:val="continue"/>
            <w:vAlign w:val="center"/>
          </w:tcPr>
          <w:p>
            <w:pPr>
              <w:adjustRightInd w:val="0"/>
              <w:snapToGrid w:val="0"/>
              <w:jc w:val="center"/>
              <w:rPr>
                <w:rFonts w:ascii="Times New Roman" w:hAnsi="Times New Roman" w:eastAsia="仿宋" w:cs="仿宋"/>
                <w:kern w:val="0"/>
                <w:szCs w:val="21"/>
              </w:rPr>
            </w:pPr>
          </w:p>
        </w:tc>
        <w:tc>
          <w:tcPr>
            <w:tcW w:w="942" w:type="dxa"/>
            <w:vMerge w:val="continue"/>
            <w:vAlign w:val="center"/>
          </w:tcPr>
          <w:p>
            <w:pPr>
              <w:adjustRightInd w:val="0"/>
              <w:snapToGrid w:val="0"/>
              <w:jc w:val="center"/>
              <w:rPr>
                <w:rFonts w:ascii="Times New Roman" w:hAnsi="Times New Roman" w:eastAsia="仿宋" w:cs="仿宋"/>
                <w:kern w:val="0"/>
                <w:szCs w:val="21"/>
              </w:rPr>
            </w:pPr>
          </w:p>
        </w:tc>
        <w:tc>
          <w:tcPr>
            <w:tcW w:w="61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附件20</w:t>
            </w:r>
          </w:p>
        </w:tc>
        <w:tc>
          <w:tcPr>
            <w:tcW w:w="2551" w:type="dxa"/>
            <w:gridSpan w:val="2"/>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桥架盖板安装卡</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100</w:t>
            </w:r>
          </w:p>
        </w:tc>
        <w:tc>
          <w:tcPr>
            <w:tcW w:w="2409" w:type="dxa"/>
            <w:vAlign w:val="center"/>
          </w:tcPr>
          <w:p>
            <w:pPr>
              <w:adjustRightInd w:val="0"/>
              <w:snapToGrid w:val="0"/>
              <w:jc w:val="center"/>
              <w:rPr>
                <w:rFonts w:ascii="Times New Roman" w:hAnsi="Times New Roman" w:eastAsia="仿宋" w:cs="仿宋"/>
                <w:kern w:val="0"/>
                <w:szCs w:val="21"/>
              </w:rPr>
            </w:pPr>
          </w:p>
        </w:tc>
      </w:tr>
    </w:tbl>
    <w:p>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8.故障检测板</w:t>
      </w:r>
    </w:p>
    <w:tbl>
      <w:tblPr>
        <w:tblStyle w:val="10"/>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2805"/>
        <w:gridCol w:w="2268"/>
        <w:gridCol w:w="708"/>
        <w:gridCol w:w="709"/>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98" w:type="dxa"/>
            <w:vAlign w:val="center"/>
          </w:tcPr>
          <w:p>
            <w:pPr>
              <w:adjustRightInd w:val="0"/>
              <w:snapToGrid w:val="0"/>
              <w:ind w:left="-105" w:leftChars="-50" w:right="-105" w:rightChars="-5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2805"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268"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708"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709"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1550" w:type="dxa"/>
            <w:vAlign w:val="center"/>
          </w:tcPr>
          <w:p>
            <w:pPr>
              <w:adjustRightInd w:val="0"/>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故障检测单元挂板</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YL-G156A                750×797×30mm</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块</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导轨式开关电源</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DRA-60-24</w:t>
            </w:r>
          </w:p>
        </w:tc>
        <w:tc>
          <w:tcPr>
            <w:tcW w:w="708" w:type="dxa"/>
            <w:vAlign w:val="center"/>
          </w:tcPr>
          <w:p>
            <w:pPr>
              <w:widowControl/>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断路器（空气开关3P）</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正泰DZ47-60 C型</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断路器（空气开关2P）</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正泰DZ47-60  C5</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断路器（空气开关1P）</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正泰DZ47-60 C型</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剩余电流动作断路器（漏电开关1P+N）</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正泰DZ47LE-32 C型</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指示灯AD58B</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AD58B-22D(AD105-22D/S)</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明装线盒（明盒）</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86HM331（86型）</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9</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螺口灯座</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YL-022</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泰力二位暗装式跷板双控开关</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86GC02-2</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11</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泰力一位白板</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86GC35</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块</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12</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两极双用、两极带接地插座</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BF-10</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13</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泰力一位暗装式跷板双控开关</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86GC01-2</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14</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传感器</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HW7-D03PK</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热继电器</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NR2-25</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16</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时间继电器</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ST3PA-D</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17</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继电器MY4NJ</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MY4NJ</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18</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欧姆龙继电器座</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欧姆龙PYF14A-E</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19</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继电器座</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PF083A</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20</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交流接触器</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NC1-1210Z</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21</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辅助触头组</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正泰F4-22</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22</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行程开关</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正泰YBLX-ME/8104</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23</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按钮开关LA68B</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LA68B-EA35(B2-EA35)</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24</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按钮开关LA68B</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LA68B-EA45(B2-EA45)</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550" w:type="dxa"/>
            <w:vAlign w:val="center"/>
          </w:tcPr>
          <w:p>
            <w:pPr>
              <w:adjustRightInd w:val="0"/>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25</w:t>
            </w:r>
          </w:p>
        </w:tc>
        <w:tc>
          <w:tcPr>
            <w:tcW w:w="2805"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端子排</w:t>
            </w:r>
          </w:p>
        </w:tc>
        <w:tc>
          <w:tcPr>
            <w:tcW w:w="2268"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UK2.5B</w:t>
            </w:r>
          </w:p>
        </w:tc>
        <w:tc>
          <w:tcPr>
            <w:tcW w:w="708"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排</w:t>
            </w:r>
          </w:p>
        </w:tc>
        <w:tc>
          <w:tcPr>
            <w:tcW w:w="709" w:type="dxa"/>
            <w:vAlign w:val="center"/>
          </w:tcPr>
          <w:p>
            <w:pPr>
              <w:adjustRightInd w:val="0"/>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550" w:type="dxa"/>
            <w:vAlign w:val="center"/>
          </w:tcPr>
          <w:p>
            <w:pPr>
              <w:adjustRightInd w:val="0"/>
              <w:snapToGrid w:val="0"/>
              <w:jc w:val="center"/>
              <w:rPr>
                <w:rFonts w:ascii="Times New Roman" w:hAnsi="Times New Roman" w:eastAsia="仿宋" w:cs="仿宋"/>
                <w:kern w:val="0"/>
                <w:szCs w:val="21"/>
              </w:rPr>
            </w:pPr>
          </w:p>
        </w:tc>
      </w:tr>
    </w:tbl>
    <w:p>
      <w:pPr>
        <w:widowControl/>
        <w:spacing w:line="360" w:lineRule="auto"/>
        <w:outlineLvl w:val="2"/>
        <w:rPr>
          <w:rFonts w:ascii="Times New Roman" w:hAnsi="Times New Roman" w:eastAsia="仿宋" w:cs="仿宋"/>
          <w:kern w:val="0"/>
          <w:sz w:val="28"/>
          <w:szCs w:val="24"/>
        </w:rPr>
      </w:pPr>
      <w:r>
        <w:rPr>
          <w:rFonts w:ascii="Times New Roman" w:hAnsi="Times New Roman" w:eastAsia="仿宋" w:cs="仿宋"/>
          <w:kern w:val="0"/>
          <w:sz w:val="28"/>
          <w:szCs w:val="24"/>
        </w:rPr>
        <w:br w:type="page"/>
      </w:r>
    </w:p>
    <w:p>
      <w:pPr>
        <w:widowControl/>
        <w:spacing w:line="360" w:lineRule="auto"/>
        <w:outlineLvl w:val="2"/>
        <w:rPr>
          <w:rFonts w:ascii="Times New Roman" w:hAnsi="Times New Roman" w:eastAsia="仿宋" w:cs="仿宋"/>
          <w:kern w:val="0"/>
          <w:sz w:val="28"/>
          <w:szCs w:val="24"/>
        </w:rPr>
      </w:pPr>
      <w:r>
        <w:rPr>
          <w:rFonts w:hint="eastAsia" w:ascii="Times New Roman" w:hAnsi="Times New Roman" w:eastAsia="仿宋" w:cs="仿宋"/>
          <w:kern w:val="0"/>
          <w:sz w:val="28"/>
          <w:szCs w:val="24"/>
        </w:rPr>
        <w:t>9.其他</w:t>
      </w:r>
    </w:p>
    <w:tbl>
      <w:tblPr>
        <w:tblStyle w:val="10"/>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175"/>
        <w:gridCol w:w="2472"/>
        <w:gridCol w:w="638"/>
        <w:gridCol w:w="63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40" w:type="dxa"/>
            <w:vAlign w:val="center"/>
          </w:tcPr>
          <w:p>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序号</w:t>
            </w:r>
          </w:p>
        </w:tc>
        <w:tc>
          <w:tcPr>
            <w:tcW w:w="2175" w:type="dxa"/>
            <w:vAlign w:val="center"/>
          </w:tcPr>
          <w:p>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名称</w:t>
            </w:r>
          </w:p>
        </w:tc>
        <w:tc>
          <w:tcPr>
            <w:tcW w:w="2472" w:type="dxa"/>
            <w:vAlign w:val="center"/>
          </w:tcPr>
          <w:p>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规格/型号</w:t>
            </w:r>
          </w:p>
        </w:tc>
        <w:tc>
          <w:tcPr>
            <w:tcW w:w="638" w:type="dxa"/>
            <w:vAlign w:val="center"/>
          </w:tcPr>
          <w:p>
            <w:pPr>
              <w:snapToGrid w:val="0"/>
              <w:ind w:left="-105" w:leftChars="-50" w:right="-105" w:rightChars="-50"/>
              <w:jc w:val="center"/>
              <w:rPr>
                <w:rFonts w:ascii="Times New Roman" w:hAnsi="Times New Roman" w:eastAsia="仿宋" w:cs="仿宋"/>
                <w:b/>
                <w:kern w:val="0"/>
                <w:szCs w:val="21"/>
              </w:rPr>
            </w:pPr>
            <w:r>
              <w:rPr>
                <w:rFonts w:hint="eastAsia" w:ascii="Times New Roman" w:hAnsi="Times New Roman" w:eastAsia="仿宋" w:cs="仿宋"/>
                <w:b/>
                <w:kern w:val="0"/>
                <w:szCs w:val="21"/>
              </w:rPr>
              <w:t>单位</w:t>
            </w:r>
          </w:p>
        </w:tc>
        <w:tc>
          <w:tcPr>
            <w:tcW w:w="638" w:type="dxa"/>
            <w:vAlign w:val="center"/>
          </w:tcPr>
          <w:p>
            <w:pPr>
              <w:snapToGrid w:val="0"/>
              <w:ind w:left="-105" w:leftChars="-50" w:right="-105" w:rightChars="-50"/>
              <w:jc w:val="center"/>
              <w:rPr>
                <w:rFonts w:ascii="Times New Roman" w:hAnsi="Times New Roman" w:eastAsia="仿宋" w:cs="仿宋"/>
                <w:b/>
                <w:kern w:val="0"/>
                <w:szCs w:val="21"/>
              </w:rPr>
            </w:pPr>
            <w:r>
              <w:rPr>
                <w:rFonts w:hint="eastAsia" w:ascii="Times New Roman" w:hAnsi="Times New Roman" w:eastAsia="仿宋" w:cs="仿宋"/>
                <w:b/>
                <w:kern w:val="0"/>
                <w:szCs w:val="21"/>
              </w:rPr>
              <w:t>数量</w:t>
            </w:r>
          </w:p>
        </w:tc>
        <w:tc>
          <w:tcPr>
            <w:tcW w:w="2102" w:type="dxa"/>
            <w:vAlign w:val="center"/>
          </w:tcPr>
          <w:p>
            <w:pPr>
              <w:snapToGrid w:val="0"/>
              <w:jc w:val="center"/>
              <w:rPr>
                <w:rFonts w:ascii="Times New Roman" w:hAnsi="Times New Roman" w:eastAsia="仿宋" w:cs="仿宋"/>
                <w:b/>
                <w:kern w:val="0"/>
                <w:szCs w:val="21"/>
              </w:rPr>
            </w:pPr>
            <w:r>
              <w:rPr>
                <w:rFonts w:hint="eastAsia" w:ascii="Times New Roman" w:hAnsi="Times New Roman" w:eastAsia="仿宋" w:cs="仿宋"/>
                <w:b/>
                <w:kern w:val="0"/>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740"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75"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电气安装与维修实训考核装置台架</w:t>
            </w:r>
          </w:p>
        </w:tc>
        <w:tc>
          <w:tcPr>
            <w:tcW w:w="2472"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2006mm×1003mm×2410mm</w:t>
            </w:r>
          </w:p>
        </w:tc>
        <w:tc>
          <w:tcPr>
            <w:tcW w:w="638"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组</w:t>
            </w:r>
          </w:p>
        </w:tc>
        <w:tc>
          <w:tcPr>
            <w:tcW w:w="638"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Align w:val="center"/>
          </w:tcPr>
          <w:p>
            <w:pPr>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175"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元件存放柜</w:t>
            </w:r>
          </w:p>
        </w:tc>
        <w:tc>
          <w:tcPr>
            <w:tcW w:w="2472"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900mm×450mm×2000mm</w:t>
            </w:r>
          </w:p>
        </w:tc>
        <w:tc>
          <w:tcPr>
            <w:tcW w:w="638"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个</w:t>
            </w:r>
          </w:p>
        </w:tc>
        <w:tc>
          <w:tcPr>
            <w:tcW w:w="638"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四门玻璃柜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2175"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可移动工具台</w:t>
            </w:r>
          </w:p>
        </w:tc>
        <w:tc>
          <w:tcPr>
            <w:tcW w:w="2472"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930mm×740mm×860mm</w:t>
            </w:r>
          </w:p>
        </w:tc>
        <w:tc>
          <w:tcPr>
            <w:tcW w:w="638"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辆</w:t>
            </w:r>
          </w:p>
        </w:tc>
        <w:tc>
          <w:tcPr>
            <w:tcW w:w="638"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带重载自锁脚轮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175"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台虎钳</w:t>
            </w:r>
          </w:p>
        </w:tc>
        <w:tc>
          <w:tcPr>
            <w:tcW w:w="2472"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100mm</w:t>
            </w:r>
          </w:p>
        </w:tc>
        <w:tc>
          <w:tcPr>
            <w:tcW w:w="638"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台</w:t>
            </w:r>
          </w:p>
        </w:tc>
        <w:tc>
          <w:tcPr>
            <w:tcW w:w="638"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Align w:val="center"/>
          </w:tcPr>
          <w:p>
            <w:pPr>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5</w:t>
            </w:r>
          </w:p>
        </w:tc>
        <w:tc>
          <w:tcPr>
            <w:tcW w:w="2175"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台虎钳安装螺丝</w:t>
            </w:r>
          </w:p>
        </w:tc>
        <w:tc>
          <w:tcPr>
            <w:tcW w:w="2472" w:type="dxa"/>
            <w:vAlign w:val="center"/>
          </w:tcPr>
          <w:p>
            <w:pPr>
              <w:adjustRightInd w:val="0"/>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M8×65～80（全丝或半丝）</w:t>
            </w:r>
          </w:p>
        </w:tc>
        <w:tc>
          <w:tcPr>
            <w:tcW w:w="638"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638"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2102" w:type="dxa"/>
            <w:vAlign w:val="center"/>
          </w:tcPr>
          <w:p>
            <w:pPr>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6</w:t>
            </w:r>
          </w:p>
        </w:tc>
        <w:tc>
          <w:tcPr>
            <w:tcW w:w="2175"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电源支架</w:t>
            </w:r>
          </w:p>
        </w:tc>
        <w:tc>
          <w:tcPr>
            <w:tcW w:w="2472" w:type="dxa"/>
            <w:vAlign w:val="center"/>
          </w:tcPr>
          <w:p>
            <w:pPr>
              <w:adjustRightInd w:val="0"/>
              <w:snapToGrid w:val="0"/>
              <w:ind w:left="-105" w:leftChars="-50" w:right="-105" w:rightChars="-50"/>
              <w:jc w:val="center"/>
              <w:rPr>
                <w:rFonts w:ascii="Times New Roman" w:hAnsi="Times New Roman" w:eastAsia="仿宋" w:cs="仿宋"/>
                <w:kern w:val="0"/>
                <w:szCs w:val="21"/>
              </w:rPr>
            </w:pPr>
          </w:p>
        </w:tc>
        <w:tc>
          <w:tcPr>
            <w:tcW w:w="638"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638"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Align w:val="center"/>
          </w:tcPr>
          <w:p>
            <w:pPr>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0"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7</w:t>
            </w:r>
          </w:p>
        </w:tc>
        <w:tc>
          <w:tcPr>
            <w:tcW w:w="2175"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电工安全连线</w:t>
            </w:r>
          </w:p>
        </w:tc>
        <w:tc>
          <w:tcPr>
            <w:tcW w:w="2472" w:type="dxa"/>
            <w:vAlign w:val="center"/>
          </w:tcPr>
          <w:p>
            <w:pPr>
              <w:adjustRightInd w:val="0"/>
              <w:snapToGrid w:val="0"/>
              <w:ind w:left="-105" w:leftChars="-50" w:right="-105" w:rightChars="-50"/>
              <w:jc w:val="center"/>
              <w:rPr>
                <w:rFonts w:ascii="Times New Roman" w:hAnsi="Times New Roman" w:eastAsia="仿宋" w:cs="仿宋"/>
                <w:kern w:val="0"/>
                <w:szCs w:val="21"/>
              </w:rPr>
            </w:pPr>
          </w:p>
        </w:tc>
        <w:tc>
          <w:tcPr>
            <w:tcW w:w="638"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包</w:t>
            </w:r>
          </w:p>
        </w:tc>
        <w:tc>
          <w:tcPr>
            <w:tcW w:w="638"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Merge w:val="restart"/>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40条</w:t>
            </w:r>
          </w:p>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线长1.5m</w:t>
            </w:r>
          </w:p>
          <w:p>
            <w:pPr>
              <w:snapToGrid w:val="0"/>
              <w:jc w:val="center"/>
              <w:rPr>
                <w:rFonts w:ascii="Times New Roman" w:hAnsi="Times New Roman" w:eastAsia="仿宋" w:cs="仿宋"/>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40"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8</w:t>
            </w:r>
          </w:p>
        </w:tc>
        <w:tc>
          <w:tcPr>
            <w:tcW w:w="2175"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安全标志牌</w:t>
            </w:r>
          </w:p>
        </w:tc>
        <w:tc>
          <w:tcPr>
            <w:tcW w:w="2472" w:type="dxa"/>
            <w:vAlign w:val="center"/>
          </w:tcPr>
          <w:p>
            <w:pPr>
              <w:adjustRightInd w:val="0"/>
              <w:snapToGrid w:val="0"/>
              <w:ind w:left="-105" w:leftChars="-50" w:right="-105" w:rightChars="-50"/>
              <w:jc w:val="center"/>
              <w:rPr>
                <w:rFonts w:ascii="Times New Roman" w:hAnsi="Times New Roman" w:eastAsia="仿宋" w:cs="仿宋"/>
                <w:kern w:val="0"/>
                <w:szCs w:val="21"/>
              </w:rPr>
            </w:pPr>
          </w:p>
        </w:tc>
        <w:tc>
          <w:tcPr>
            <w:tcW w:w="638"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套</w:t>
            </w:r>
          </w:p>
        </w:tc>
        <w:tc>
          <w:tcPr>
            <w:tcW w:w="638"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Merge w:val="continue"/>
            <w:vAlign w:val="center"/>
          </w:tcPr>
          <w:p>
            <w:pPr>
              <w:jc w:val="center"/>
              <w:rPr>
                <w:rFonts w:ascii="Times New Roman" w:hAnsi="Times New Roman"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40"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9</w:t>
            </w:r>
          </w:p>
        </w:tc>
        <w:tc>
          <w:tcPr>
            <w:tcW w:w="2175"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电源插板</w:t>
            </w:r>
          </w:p>
        </w:tc>
        <w:tc>
          <w:tcPr>
            <w:tcW w:w="2472"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子弹头（四插）</w:t>
            </w:r>
          </w:p>
        </w:tc>
        <w:tc>
          <w:tcPr>
            <w:tcW w:w="638"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只</w:t>
            </w:r>
          </w:p>
        </w:tc>
        <w:tc>
          <w:tcPr>
            <w:tcW w:w="638"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2102" w:type="dxa"/>
            <w:vMerge w:val="continue"/>
            <w:vAlign w:val="center"/>
          </w:tcPr>
          <w:p>
            <w:pPr>
              <w:jc w:val="center"/>
              <w:rPr>
                <w:rFonts w:ascii="Times New Roman" w:hAnsi="Times New Roman"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40"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10</w:t>
            </w:r>
          </w:p>
        </w:tc>
        <w:tc>
          <w:tcPr>
            <w:tcW w:w="2175"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铝合金梯</w:t>
            </w:r>
          </w:p>
        </w:tc>
        <w:tc>
          <w:tcPr>
            <w:tcW w:w="2472" w:type="dxa"/>
            <w:vAlign w:val="center"/>
          </w:tcPr>
          <w:p>
            <w:pPr>
              <w:snapToGrid w:val="0"/>
              <w:jc w:val="center"/>
              <w:rPr>
                <w:rFonts w:ascii="Times New Roman" w:hAnsi="Times New Roman" w:eastAsia="仿宋" w:cs="仿宋"/>
                <w:kern w:val="0"/>
                <w:szCs w:val="21"/>
              </w:rPr>
            </w:pPr>
            <w:r>
              <w:rPr>
                <w:rFonts w:hint="eastAsia" w:ascii="Times New Roman" w:hAnsi="Times New Roman" w:eastAsia="仿宋" w:cs="仿宋"/>
                <w:kern w:val="0"/>
                <w:szCs w:val="21"/>
              </w:rPr>
              <w:t>1.5m</w:t>
            </w:r>
          </w:p>
        </w:tc>
        <w:tc>
          <w:tcPr>
            <w:tcW w:w="638"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个</w:t>
            </w:r>
          </w:p>
        </w:tc>
        <w:tc>
          <w:tcPr>
            <w:tcW w:w="638" w:type="dxa"/>
            <w:vAlign w:val="center"/>
          </w:tcPr>
          <w:p>
            <w:pPr>
              <w:snapToGrid w:val="0"/>
              <w:ind w:left="-105" w:leftChars="-50" w:right="-105" w:rightChars="-50"/>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2102" w:type="dxa"/>
            <w:vMerge w:val="continue"/>
            <w:vAlign w:val="center"/>
          </w:tcPr>
          <w:p>
            <w:pPr>
              <w:jc w:val="center"/>
              <w:rPr>
                <w:rFonts w:ascii="Times New Roman" w:hAnsi="Times New Roman" w:eastAsia="仿宋" w:cs="仿宋"/>
                <w:bCs/>
                <w:szCs w:val="21"/>
              </w:rPr>
            </w:pPr>
          </w:p>
        </w:tc>
      </w:tr>
    </w:tbl>
    <w:p>
      <w:pPr>
        <w:snapToGrid w:val="0"/>
        <w:spacing w:line="560" w:lineRule="exact"/>
        <w:outlineLvl w:val="1"/>
        <w:rPr>
          <w:rFonts w:ascii="Times New Roman" w:hAnsi="Times New Roman" w:eastAsia="仿宋" w:cs="仿宋"/>
          <w:color w:val="000000" w:themeColor="text1"/>
          <w:sz w:val="28"/>
          <w:szCs w:val="24"/>
          <w:highlight w:val="none"/>
          <w14:textFill>
            <w14:solidFill>
              <w14:schemeClr w14:val="tx1"/>
            </w14:solidFill>
          </w14:textFill>
        </w:rPr>
      </w:pPr>
      <w:r>
        <w:rPr>
          <w:rFonts w:hint="eastAsia" w:ascii="Times New Roman" w:hAnsi="Times New Roman" w:eastAsia="仿宋" w:cs="仿宋"/>
          <w:b/>
          <w:bCs/>
          <w:sz w:val="28"/>
          <w:szCs w:val="24"/>
        </w:rPr>
        <w:t xml:space="preserve"> </w:t>
      </w:r>
      <w:r>
        <w:rPr>
          <w:rFonts w:hint="eastAsia" w:ascii="Times New Roman" w:hAnsi="Times New Roman" w:eastAsia="仿宋" w:cs="仿宋"/>
          <w:b/>
          <w:bCs/>
          <w:color w:val="000000" w:themeColor="text1"/>
          <w:sz w:val="28"/>
          <w:szCs w:val="24"/>
          <w:highlight w:val="none"/>
          <w14:textFill>
            <w14:solidFill>
              <w14:schemeClr w14:val="tx1"/>
            </w14:solidFill>
          </w14:textFill>
        </w:rPr>
        <w:t xml:space="preserve">   注意事项：</w:t>
      </w:r>
      <w:r>
        <w:rPr>
          <w:rFonts w:hint="eastAsia" w:ascii="Times New Roman" w:hAnsi="Times New Roman" w:eastAsia="仿宋" w:cs="仿宋"/>
          <w:color w:val="000000" w:themeColor="text1"/>
          <w:sz w:val="28"/>
          <w:szCs w:val="24"/>
          <w:highlight w:val="none"/>
          <w14:textFill>
            <w14:solidFill>
              <w14:schemeClr w14:val="tx1"/>
            </w14:solidFill>
          </w14:textFill>
        </w:rPr>
        <w:t>选手自带设备、工具：</w:t>
      </w:r>
    </w:p>
    <w:p>
      <w:pPr>
        <w:snapToGrid w:val="0"/>
        <w:spacing w:line="560" w:lineRule="exact"/>
        <w:ind w:firstLine="560" w:firstLineChars="200"/>
        <w:rPr>
          <w:rFonts w:hint="eastAsia" w:ascii="Times New Roman" w:hAnsi="Times New Roman" w:eastAsia="仿宋" w:cs="仿宋"/>
          <w:color w:val="000000" w:themeColor="text1"/>
          <w:sz w:val="28"/>
          <w:szCs w:val="24"/>
          <w:highlight w:val="none"/>
          <w:lang w:eastAsia="zh-CN"/>
          <w14:textFill>
            <w14:solidFill>
              <w14:schemeClr w14:val="tx1"/>
            </w14:solidFill>
          </w14:textFill>
        </w:rPr>
      </w:pPr>
      <w:r>
        <w:rPr>
          <w:rFonts w:hint="eastAsia" w:ascii="Times New Roman" w:hAnsi="Times New Roman" w:eastAsia="仿宋" w:cs="仿宋"/>
          <w:color w:val="000000" w:themeColor="text1"/>
          <w:sz w:val="28"/>
          <w:szCs w:val="24"/>
          <w:highlight w:val="none"/>
          <w14:textFill>
            <w14:solidFill>
              <w14:schemeClr w14:val="tx1"/>
            </w14:solidFill>
          </w14:textFill>
        </w:rPr>
        <w:t>1.设备：</w:t>
      </w:r>
      <w:r>
        <w:rPr>
          <w:rFonts w:hint="eastAsia" w:ascii="Times New Roman" w:hAnsi="Times New Roman" w:eastAsia="仿宋" w:cs="仿宋"/>
          <w:color w:val="000000" w:themeColor="text1"/>
          <w:kern w:val="0"/>
          <w:sz w:val="28"/>
          <w:szCs w:val="24"/>
          <w:highlight w:val="none"/>
          <w14:textFill>
            <w14:solidFill>
              <w14:schemeClr w14:val="tx1"/>
            </w14:solidFill>
          </w14:textFill>
        </w:rPr>
        <w:t>PLC主机及扩展模块、变频器、P</w:t>
      </w:r>
      <w:r>
        <w:rPr>
          <w:rFonts w:ascii="Times New Roman" w:hAnsi="Times New Roman" w:eastAsia="仿宋" w:cs="仿宋"/>
          <w:color w:val="000000" w:themeColor="text1"/>
          <w:kern w:val="0"/>
          <w:sz w:val="28"/>
          <w:szCs w:val="24"/>
          <w:highlight w:val="none"/>
          <w14:textFill>
            <w14:solidFill>
              <w14:schemeClr w14:val="tx1"/>
            </w14:solidFill>
          </w14:textFill>
        </w:rPr>
        <w:t>LC</w:t>
      </w:r>
      <w:r>
        <w:rPr>
          <w:rFonts w:hint="eastAsia" w:ascii="Times New Roman" w:hAnsi="Times New Roman" w:eastAsia="仿宋" w:cs="仿宋"/>
          <w:color w:val="000000" w:themeColor="text1"/>
          <w:kern w:val="0"/>
          <w:sz w:val="28"/>
          <w:szCs w:val="24"/>
          <w:highlight w:val="none"/>
          <w14:textFill>
            <w14:solidFill>
              <w14:schemeClr w14:val="tx1"/>
            </w14:solidFill>
          </w14:textFill>
        </w:rPr>
        <w:t>和触摸屏下载线及通讯线。</w:t>
      </w:r>
    </w:p>
    <w:p>
      <w:pPr>
        <w:snapToGrid w:val="0"/>
        <w:spacing w:line="560" w:lineRule="exact"/>
        <w:ind w:firstLine="560" w:firstLineChars="200"/>
        <w:rPr>
          <w:rFonts w:ascii="Times New Roman" w:hAnsi="Times New Roman" w:eastAsia="仿宋" w:cs="仿宋"/>
          <w:color w:val="000000" w:themeColor="text1"/>
          <w:sz w:val="28"/>
          <w:szCs w:val="24"/>
          <w:highlight w:val="none"/>
          <w14:textFill>
            <w14:solidFill>
              <w14:schemeClr w14:val="tx1"/>
            </w14:solidFill>
          </w14:textFill>
        </w:rPr>
      </w:pPr>
      <w:r>
        <w:rPr>
          <w:rFonts w:hint="eastAsia" w:ascii="Times New Roman" w:hAnsi="Times New Roman" w:eastAsia="仿宋" w:cs="仿宋"/>
          <w:color w:val="000000" w:themeColor="text1"/>
          <w:sz w:val="28"/>
          <w:szCs w:val="24"/>
          <w:highlight w:val="none"/>
          <w14:textFill>
            <w14:solidFill>
              <w14:schemeClr w14:val="tx1"/>
            </w14:solidFill>
          </w14:textFill>
        </w:rPr>
        <w:t>2.连接电路的工具：螺丝刀（含电动螺丝刀）、剥线钳、电工钳、尖嘴钳、开孔器等标准工具；</w:t>
      </w:r>
    </w:p>
    <w:p>
      <w:pPr>
        <w:snapToGrid w:val="0"/>
        <w:spacing w:line="560" w:lineRule="exact"/>
        <w:ind w:firstLine="560" w:firstLineChars="200"/>
        <w:rPr>
          <w:rFonts w:ascii="Times New Roman" w:hAnsi="Times New Roman" w:eastAsia="仿宋" w:cs="仿宋"/>
          <w:color w:val="000000" w:themeColor="text1"/>
          <w:sz w:val="28"/>
          <w:szCs w:val="24"/>
          <w:highlight w:val="none"/>
          <w14:textFill>
            <w14:solidFill>
              <w14:schemeClr w14:val="tx1"/>
            </w14:solidFill>
          </w14:textFill>
        </w:rPr>
      </w:pPr>
      <w:r>
        <w:rPr>
          <w:rFonts w:hint="eastAsia" w:ascii="Times New Roman" w:hAnsi="Times New Roman" w:eastAsia="仿宋" w:cs="仿宋"/>
          <w:color w:val="000000" w:themeColor="text1"/>
          <w:sz w:val="28"/>
          <w:szCs w:val="24"/>
          <w:highlight w:val="none"/>
          <w14:textFill>
            <w14:solidFill>
              <w14:schemeClr w14:val="tx1"/>
            </w14:solidFill>
          </w14:textFill>
        </w:rPr>
        <w:t>3.电路和元件检查工具：万用表、绝缘电阻测试仪、接地电阻测试仪等；</w:t>
      </w:r>
    </w:p>
    <w:p>
      <w:pPr>
        <w:snapToGrid w:val="0"/>
        <w:spacing w:line="560" w:lineRule="exact"/>
        <w:ind w:firstLine="560" w:firstLineChars="200"/>
        <w:rPr>
          <w:rFonts w:ascii="Times New Roman" w:hAnsi="Times New Roman" w:eastAsia="仿宋" w:cs="仿宋"/>
          <w:color w:val="000000" w:themeColor="text1"/>
          <w:sz w:val="28"/>
          <w:szCs w:val="24"/>
          <w:highlight w:val="none"/>
          <w14:textFill>
            <w14:solidFill>
              <w14:schemeClr w14:val="tx1"/>
            </w14:solidFill>
          </w14:textFill>
        </w:rPr>
      </w:pPr>
      <w:r>
        <w:rPr>
          <w:rFonts w:hint="eastAsia" w:ascii="Times New Roman" w:hAnsi="Times New Roman" w:eastAsia="仿宋" w:cs="仿宋"/>
          <w:color w:val="000000" w:themeColor="text1"/>
          <w:sz w:val="28"/>
          <w:szCs w:val="24"/>
          <w:highlight w:val="none"/>
          <w14:textFill>
            <w14:solidFill>
              <w14:schemeClr w14:val="tx1"/>
            </w14:solidFill>
          </w14:textFill>
        </w:rPr>
        <w:t>4.设备及器材安装工具：活动扳手，内、外六角扳手，钢直尺、高度尺、水平尺、角度尺、弯管器等；</w:t>
      </w:r>
    </w:p>
    <w:p>
      <w:pPr>
        <w:snapToGrid w:val="0"/>
        <w:spacing w:line="560" w:lineRule="exact"/>
        <w:ind w:firstLine="560" w:firstLineChars="200"/>
        <w:rPr>
          <w:rFonts w:ascii="Times New Roman" w:hAnsi="Times New Roman" w:eastAsia="仿宋" w:cs="仿宋"/>
          <w:color w:val="000000" w:themeColor="text1"/>
          <w:sz w:val="28"/>
          <w:szCs w:val="24"/>
          <w:highlight w:val="none"/>
          <w14:textFill>
            <w14:solidFill>
              <w14:schemeClr w14:val="tx1"/>
            </w14:solidFill>
          </w14:textFill>
        </w:rPr>
      </w:pPr>
      <w:r>
        <w:rPr>
          <w:rFonts w:hint="eastAsia" w:ascii="Times New Roman" w:hAnsi="Times New Roman" w:eastAsia="仿宋" w:cs="仿宋"/>
          <w:color w:val="000000" w:themeColor="text1"/>
          <w:sz w:val="28"/>
          <w:szCs w:val="24"/>
          <w:highlight w:val="none"/>
          <w14:textFill>
            <w14:solidFill>
              <w14:schemeClr w14:val="tx1"/>
            </w14:solidFill>
          </w14:textFill>
        </w:rPr>
        <w:t>5.试题作答工具：圆珠笔或签字笔（禁止使用红色圆珠笔和签字笔）、HB和B型铅笔、三角尺等。</w:t>
      </w:r>
    </w:p>
    <w:p>
      <w:pPr>
        <w:snapToGrid w:val="0"/>
        <w:spacing w:line="560" w:lineRule="exact"/>
        <w:ind w:firstLine="560" w:firstLineChars="200"/>
        <w:rPr>
          <w:rFonts w:ascii="Times New Roman" w:hAnsi="Times New Roman" w:eastAsia="仿宋" w:cs="仿宋"/>
          <w:color w:val="000000" w:themeColor="text1"/>
          <w:sz w:val="28"/>
          <w:szCs w:val="24"/>
          <w:highlight w:val="none"/>
          <w14:textFill>
            <w14:solidFill>
              <w14:schemeClr w14:val="tx1"/>
            </w14:solidFill>
          </w14:textFill>
        </w:rPr>
      </w:pPr>
      <w:r>
        <w:rPr>
          <w:rFonts w:hint="eastAsia" w:ascii="Times New Roman" w:hAnsi="Times New Roman" w:eastAsia="仿宋" w:cs="仿宋"/>
          <w:color w:val="000000" w:themeColor="text1"/>
          <w:sz w:val="28"/>
          <w:szCs w:val="24"/>
          <w:highlight w:val="none"/>
          <w14:textFill>
            <w14:solidFill>
              <w14:schemeClr w14:val="tx1"/>
            </w14:solidFill>
          </w14:textFill>
        </w:rPr>
        <w:t>6.安全防护装备（安全帽自带）。</w:t>
      </w:r>
    </w:p>
    <w:p>
      <w:pPr>
        <w:pStyle w:val="2"/>
        <w:pageBreakBefore w:val="0"/>
        <w:widowControl/>
        <w:kinsoku w:val="0"/>
        <w:wordWrap/>
        <w:overflowPunct/>
        <w:topLinePunct w:val="0"/>
        <w:autoSpaceDE w:val="0"/>
        <w:autoSpaceDN w:val="0"/>
        <w:bidi w:val="0"/>
        <w:adjustRightInd w:val="0"/>
        <w:snapToGrid w:val="0"/>
        <w:spacing w:before="0" w:after="0" w:line="360" w:lineRule="auto"/>
        <w:ind w:firstLine="640" w:firstLineChars="200"/>
        <w:textAlignment w:val="baseline"/>
        <w:rPr>
          <w:rFonts w:hint="eastAsia" w:ascii="黑体" w:hAnsi="黑体" w:eastAsia="黑体" w:cs="黑体"/>
          <w:b w:val="0"/>
          <w:bCs w:val="0"/>
          <w:sz w:val="32"/>
          <w:szCs w:val="32"/>
        </w:rPr>
      </w:pPr>
      <w:bookmarkStart w:id="2" w:name="_Toc26277"/>
      <w:bookmarkStart w:id="3" w:name="_Toc13998"/>
      <w:r>
        <w:rPr>
          <w:rFonts w:hint="eastAsia" w:ascii="黑体" w:hAnsi="黑体" w:eastAsia="黑体" w:cs="黑体"/>
          <w:b w:val="0"/>
          <w:bCs w:val="0"/>
          <w:sz w:val="32"/>
          <w:szCs w:val="32"/>
        </w:rPr>
        <w:t>四、</w:t>
      </w:r>
      <w:bookmarkEnd w:id="2"/>
      <w:bookmarkEnd w:id="3"/>
      <w:bookmarkStart w:id="4" w:name="_Toc9982"/>
      <w:bookmarkStart w:id="5" w:name="_Toc15761"/>
      <w:r>
        <w:rPr>
          <w:rFonts w:hint="eastAsia" w:ascii="黑体" w:hAnsi="黑体" w:eastAsia="黑体" w:cs="黑体"/>
          <w:b w:val="0"/>
          <w:bCs w:val="0"/>
          <w:sz w:val="32"/>
          <w:szCs w:val="32"/>
        </w:rPr>
        <w:t>参赛对象与组队要求</w:t>
      </w:r>
    </w:p>
    <w:p>
      <w:pPr>
        <w:pageBreakBefore w:val="0"/>
        <w:widowControl/>
        <w:kinsoku w:val="0"/>
        <w:wordWrap/>
        <w:overflowPunct/>
        <w:topLinePunct w:val="0"/>
        <w:autoSpaceDE w:val="0"/>
        <w:autoSpaceDN w:val="0"/>
        <w:bidi w:val="0"/>
        <w:adjustRightInd w:val="0"/>
        <w:snapToGrid w:val="0"/>
        <w:spacing w:line="360" w:lineRule="auto"/>
        <w:ind w:firstLine="562" w:firstLineChars="200"/>
        <w:textAlignment w:val="baseline"/>
        <w:rPr>
          <w:rFonts w:ascii="Times New Roman" w:hAnsi="Times New Roman" w:eastAsia="仿宋" w:cs="仿宋"/>
          <w:b/>
          <w:sz w:val="28"/>
          <w:szCs w:val="28"/>
        </w:rPr>
      </w:pPr>
      <w:r>
        <w:rPr>
          <w:rFonts w:hint="eastAsia" w:ascii="Times New Roman" w:hAnsi="Times New Roman" w:eastAsia="仿宋" w:cs="仿宋"/>
          <w:b/>
          <w:sz w:val="28"/>
          <w:szCs w:val="28"/>
        </w:rPr>
        <w:t>（一）</w:t>
      </w:r>
      <w:bookmarkEnd w:id="4"/>
      <w:bookmarkEnd w:id="5"/>
      <w:r>
        <w:rPr>
          <w:rFonts w:hint="eastAsia" w:ascii="Times New Roman" w:hAnsi="Times New Roman" w:eastAsia="仿宋" w:cs="仿宋"/>
          <w:b/>
          <w:sz w:val="28"/>
          <w:szCs w:val="28"/>
        </w:rPr>
        <w:t>参赛对象</w:t>
      </w:r>
    </w:p>
    <w:p>
      <w:pPr>
        <w:snapToGrid w:val="0"/>
        <w:spacing w:line="480" w:lineRule="auto"/>
        <w:ind w:firstLine="560" w:firstLineChars="200"/>
        <w:rPr>
          <w:rFonts w:ascii="Times New Roman" w:hAnsi="Times New Roman" w:eastAsia="仿宋" w:cs="仿宋"/>
          <w:sz w:val="28"/>
          <w:szCs w:val="24"/>
        </w:rPr>
      </w:pPr>
      <w:bookmarkStart w:id="6" w:name="_Toc17173"/>
      <w:bookmarkStart w:id="7" w:name="_Toc3380"/>
      <w:r>
        <w:rPr>
          <w:rFonts w:hint="eastAsia" w:ascii="Times New Roman" w:hAnsi="Times New Roman" w:eastAsia="仿宋" w:cs="仿宋"/>
          <w:sz w:val="28"/>
          <w:szCs w:val="24"/>
        </w:rPr>
        <w:t>参赛选手须为202</w:t>
      </w:r>
      <w:r>
        <w:rPr>
          <w:rFonts w:ascii="Times New Roman" w:hAnsi="Times New Roman" w:eastAsia="仿宋" w:cs="仿宋"/>
          <w:sz w:val="28"/>
          <w:szCs w:val="24"/>
        </w:rPr>
        <w:t>4</w:t>
      </w:r>
      <w:r>
        <w:rPr>
          <w:rFonts w:hint="eastAsia" w:ascii="Times New Roman" w:hAnsi="Times New Roman" w:eastAsia="仿宋" w:cs="仿宋"/>
          <w:sz w:val="28"/>
          <w:szCs w:val="24"/>
        </w:rPr>
        <w:t>年度中等职业学校（含职业高中、普通中专、技工学校）全日制在籍学生或五年制高职一至三年级（含三年级）全日制在籍学生。在往届全国职业院校技能大赛中获中职组电气安装与维修一等奖的选手，不再报名参加202</w:t>
      </w:r>
      <w:r>
        <w:rPr>
          <w:rFonts w:ascii="Times New Roman" w:hAnsi="Times New Roman" w:eastAsia="仿宋" w:cs="仿宋"/>
          <w:sz w:val="28"/>
          <w:szCs w:val="24"/>
        </w:rPr>
        <w:t>4</w:t>
      </w:r>
      <w:r>
        <w:rPr>
          <w:rFonts w:hint="eastAsia" w:ascii="Times New Roman" w:hAnsi="Times New Roman" w:eastAsia="仿宋" w:cs="仿宋"/>
          <w:sz w:val="28"/>
          <w:szCs w:val="24"/>
        </w:rPr>
        <w:t>年职业院校技能大赛中职组电气安装与维修的比赛。</w:t>
      </w:r>
    </w:p>
    <w:p>
      <w:pPr>
        <w:snapToGrid w:val="0"/>
        <w:spacing w:line="480" w:lineRule="auto"/>
        <w:ind w:firstLine="560" w:firstLineChars="200"/>
        <w:rPr>
          <w:rFonts w:ascii="Times New Roman" w:hAnsi="Times New Roman" w:eastAsia="仿宋" w:cs="仿宋"/>
          <w:sz w:val="28"/>
          <w:szCs w:val="28"/>
        </w:rPr>
      </w:pPr>
      <w:r>
        <w:rPr>
          <w:rFonts w:hint="eastAsia" w:ascii="Times New Roman" w:hAnsi="Times New Roman" w:eastAsia="仿宋" w:cs="仿宋"/>
          <w:sz w:val="28"/>
          <w:szCs w:val="24"/>
        </w:rPr>
        <w:t>参赛选手须携带身份证、</w:t>
      </w:r>
      <w:r>
        <w:rPr>
          <w:rFonts w:hint="eastAsia" w:ascii="Times New Roman" w:hAnsi="Times New Roman" w:eastAsia="仿宋" w:cs="仿宋"/>
          <w:sz w:val="28"/>
          <w:szCs w:val="24"/>
          <w:lang w:val="en-US" w:eastAsia="zh-CN"/>
        </w:rPr>
        <w:t>参赛证</w:t>
      </w:r>
      <w:r>
        <w:rPr>
          <w:rFonts w:hint="eastAsia" w:ascii="Times New Roman" w:hAnsi="Times New Roman" w:eastAsia="仿宋" w:cs="仿宋"/>
          <w:sz w:val="28"/>
          <w:szCs w:val="24"/>
        </w:rPr>
        <w:t>、加盖院校公章的学籍证明带权威招生部门公章的复印件，并标注选手所</w:t>
      </w:r>
      <w:r>
        <w:rPr>
          <w:rFonts w:hint="eastAsia" w:ascii="Times New Roman" w:hAnsi="Times New Roman" w:eastAsia="仿宋" w:cs="仿宋"/>
          <w:sz w:val="28"/>
          <w:szCs w:val="24"/>
          <w:lang w:val="en-US" w:eastAsia="zh-CN"/>
        </w:rPr>
        <w:t>在</w:t>
      </w:r>
      <w:r>
        <w:rPr>
          <w:rFonts w:hint="eastAsia" w:ascii="Times New Roman" w:hAnsi="Times New Roman" w:eastAsia="仿宋" w:cs="仿宋"/>
          <w:sz w:val="28"/>
          <w:szCs w:val="24"/>
        </w:rPr>
        <w:t>年级）参加比赛，无上述证件者不得参赛。</w:t>
      </w:r>
    </w:p>
    <w:p>
      <w:pPr>
        <w:snapToGrid w:val="0"/>
        <w:spacing w:line="480" w:lineRule="auto"/>
        <w:ind w:firstLine="562" w:firstLineChars="200"/>
        <w:rPr>
          <w:rFonts w:ascii="Times New Roman" w:hAnsi="Times New Roman" w:eastAsia="仿宋" w:cs="仿宋"/>
          <w:sz w:val="28"/>
          <w:szCs w:val="28"/>
        </w:rPr>
      </w:pPr>
      <w:r>
        <w:rPr>
          <w:rFonts w:hint="eastAsia" w:ascii="Times New Roman" w:hAnsi="Times New Roman" w:eastAsia="仿宋" w:cs="仿宋"/>
          <w:b/>
          <w:sz w:val="28"/>
          <w:szCs w:val="28"/>
        </w:rPr>
        <w:t>（二）组队</w:t>
      </w:r>
      <w:bookmarkEnd w:id="6"/>
      <w:bookmarkEnd w:id="7"/>
      <w:r>
        <w:rPr>
          <w:rFonts w:hint="eastAsia" w:ascii="Times New Roman" w:hAnsi="Times New Roman" w:eastAsia="仿宋" w:cs="仿宋"/>
          <w:b/>
          <w:sz w:val="28"/>
          <w:szCs w:val="28"/>
        </w:rPr>
        <w:t>要求</w:t>
      </w:r>
    </w:p>
    <w:p>
      <w:pPr>
        <w:spacing w:line="480" w:lineRule="auto"/>
        <w:ind w:firstLine="560" w:firstLineChars="200"/>
        <w:rPr>
          <w:rFonts w:ascii="Times New Roman" w:hAnsi="Times New Roman" w:eastAsia="仿宋" w:cs="仿宋"/>
          <w:sz w:val="28"/>
          <w:szCs w:val="24"/>
        </w:rPr>
      </w:pPr>
      <w:r>
        <w:rPr>
          <w:rFonts w:hint="eastAsia" w:ascii="Times New Roman" w:hAnsi="Times New Roman" w:eastAsia="仿宋" w:cs="仿宋"/>
          <w:sz w:val="28"/>
          <w:szCs w:val="24"/>
        </w:rPr>
        <w:t>1、本赛项为2人团体赛，以院校为单位组队参赛，不得跨校组队，每个学校报名参赛队不超过2支。每支参赛队2名参赛选手、</w:t>
      </w:r>
      <w:r>
        <w:rPr>
          <w:rFonts w:hint="eastAsia" w:ascii="Times New Roman" w:hAnsi="Times New Roman" w:eastAsia="仿宋" w:cs="仿宋"/>
          <w:sz w:val="28"/>
          <w:szCs w:val="24"/>
          <w:lang w:val="en-US" w:eastAsia="zh-CN"/>
        </w:rPr>
        <w:t>1-2</w:t>
      </w:r>
      <w:r>
        <w:rPr>
          <w:rFonts w:hint="eastAsia" w:ascii="Times New Roman" w:hAnsi="Times New Roman" w:eastAsia="仿宋" w:cs="仿宋"/>
          <w:sz w:val="28"/>
          <w:szCs w:val="24"/>
        </w:rPr>
        <w:t>名指导教师，指导老师须为本校专兼职教师。</w:t>
      </w:r>
    </w:p>
    <w:p>
      <w:pPr>
        <w:tabs>
          <w:tab w:val="left" w:pos="1058"/>
        </w:tabs>
        <w:spacing w:line="480" w:lineRule="auto"/>
        <w:ind w:firstLine="524" w:firstLineChars="200"/>
        <w:rPr>
          <w:rFonts w:ascii="Times New Roman" w:hAnsi="Times New Roman" w:eastAsia="仿宋" w:cs="仿宋"/>
          <w:bCs/>
          <w:kern w:val="0"/>
          <w:sz w:val="28"/>
          <w:szCs w:val="24"/>
        </w:rPr>
      </w:pPr>
      <w:r>
        <w:rPr>
          <w:rFonts w:hint="eastAsia" w:ascii="Times New Roman" w:hAnsi="Times New Roman" w:eastAsia="仿宋" w:cs="仿宋"/>
          <w:spacing w:val="-9"/>
          <w:sz w:val="28"/>
          <w:szCs w:val="24"/>
        </w:rPr>
        <w:t>2、队员变更：参赛选手和指导老师报名获得确认后不得随意更换，如因故</w:t>
      </w:r>
      <w:r>
        <w:rPr>
          <w:rFonts w:hint="eastAsia" w:ascii="Times New Roman" w:hAnsi="Times New Roman" w:eastAsia="仿宋" w:cs="仿宋"/>
          <w:spacing w:val="-11"/>
          <w:sz w:val="28"/>
          <w:szCs w:val="24"/>
        </w:rPr>
        <w:t xml:space="preserve">需要变更参赛选手或指导老师，须由教育行政部门于赛项开赛 </w:t>
      </w:r>
      <w:r>
        <w:rPr>
          <w:rFonts w:hint="eastAsia" w:ascii="Times New Roman" w:hAnsi="Times New Roman" w:eastAsia="仿宋" w:cs="仿宋"/>
          <w:sz w:val="28"/>
          <w:szCs w:val="24"/>
        </w:rPr>
        <w:t>10</w:t>
      </w:r>
      <w:r>
        <w:rPr>
          <w:rFonts w:hint="eastAsia" w:ascii="Times New Roman" w:hAnsi="Times New Roman" w:eastAsia="仿宋" w:cs="仿宋"/>
          <w:spacing w:val="-12"/>
          <w:sz w:val="28"/>
          <w:szCs w:val="24"/>
        </w:rPr>
        <w:t>个工作</w:t>
      </w:r>
      <w:r>
        <w:rPr>
          <w:rFonts w:hint="eastAsia" w:ascii="Times New Roman" w:hAnsi="Times New Roman" w:eastAsia="仿宋" w:cs="仿宋"/>
          <w:spacing w:val="-5"/>
          <w:sz w:val="28"/>
          <w:szCs w:val="24"/>
        </w:rPr>
        <w:t>日之前出具书面说明，经大赛执委会办公室同意并核实后方可予以更换。</w:t>
      </w:r>
    </w:p>
    <w:p>
      <w:pPr>
        <w:pStyle w:val="2"/>
        <w:spacing w:before="0" w:after="0"/>
        <w:rPr>
          <w:rFonts w:eastAsia="仿宋" w:cs="仿宋"/>
          <w:sz w:val="28"/>
          <w:szCs w:val="30"/>
        </w:rPr>
      </w:pPr>
      <w:r>
        <w:rPr>
          <w:rFonts w:eastAsia="仿宋" w:cs="仿宋"/>
          <w:sz w:val="28"/>
          <w:szCs w:val="30"/>
        </w:rPr>
        <w:br w:type="page"/>
      </w:r>
    </w:p>
    <w:p>
      <w:pPr>
        <w:pStyle w:val="2"/>
        <w:pageBreakBefore w:val="0"/>
        <w:widowControl/>
        <w:kinsoku w:val="0"/>
        <w:wordWrap/>
        <w:overflowPunct/>
        <w:topLinePunct w:val="0"/>
        <w:autoSpaceDE w:val="0"/>
        <w:autoSpaceDN w:val="0"/>
        <w:bidi w:val="0"/>
        <w:adjustRightInd w:val="0"/>
        <w:snapToGrid w:val="0"/>
        <w:spacing w:before="0" w:after="0" w:line="360" w:lineRule="auto"/>
        <w:ind w:firstLine="640" w:firstLineChars="200"/>
        <w:textAlignment w:val="baseline"/>
        <w:rPr>
          <w:rFonts w:hint="eastAsia" w:ascii="黑体" w:hAnsi="黑体" w:eastAsia="黑体" w:cs="黑体"/>
          <w:b w:val="0"/>
          <w:bCs w:val="0"/>
          <w:sz w:val="32"/>
          <w:szCs w:val="32"/>
        </w:rPr>
      </w:pPr>
      <w:r>
        <w:rPr>
          <w:rFonts w:hint="eastAsia" w:ascii="黑体" w:hAnsi="黑体" w:eastAsia="黑体" w:cs="黑体"/>
          <w:b w:val="0"/>
          <w:bCs w:val="0"/>
          <w:sz w:val="32"/>
          <w:szCs w:val="32"/>
        </w:rPr>
        <w:t>五、竞赛流程</w:t>
      </w:r>
    </w:p>
    <w:p>
      <w:pPr>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 w:cs="仿宋"/>
          <w:sz w:val="28"/>
          <w:szCs w:val="28"/>
        </w:rPr>
      </w:pPr>
      <w:r>
        <w:rPr>
          <w:rFonts w:hint="eastAsia" w:ascii="Times New Roman" w:hAnsi="Times New Roman" w:eastAsia="仿宋" w:cs="仿宋"/>
          <w:sz w:val="28"/>
          <w:szCs w:val="28"/>
        </w:rPr>
        <w:t>具体的竞赛日期，由大赛执委会统一规定，竞赛日程如下表：</w:t>
      </w:r>
    </w:p>
    <w:p>
      <w:pPr>
        <w:spacing w:line="0" w:lineRule="atLeast"/>
        <w:jc w:val="center"/>
        <w:rPr>
          <w:rFonts w:ascii="Times New Roman" w:hAnsi="Times New Roman" w:eastAsia="仿宋" w:cs="仿宋"/>
          <w:sz w:val="28"/>
        </w:rPr>
      </w:pPr>
      <w:r>
        <w:rPr>
          <w:rFonts w:hint="eastAsia" w:ascii="Times New Roman" w:hAnsi="Times New Roman" w:eastAsia="仿宋" w:cs="仿宋"/>
          <w:sz w:val="28"/>
        </w:rPr>
        <w:t>表2： 竞赛日程</w:t>
      </w:r>
    </w:p>
    <w:tbl>
      <w:tblPr>
        <w:tblStyle w:val="10"/>
        <w:tblW w:w="79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77"/>
        <w:gridCol w:w="1914"/>
        <w:gridCol w:w="3744"/>
        <w:gridCol w:w="11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7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仿宋"/>
                <w:bCs/>
                <w:szCs w:val="21"/>
              </w:rPr>
            </w:pPr>
            <w:r>
              <w:rPr>
                <w:rFonts w:hint="eastAsia" w:ascii="Times New Roman" w:hAnsi="Times New Roman" w:eastAsia="仿宋" w:cs="仿宋"/>
                <w:bCs/>
                <w:szCs w:val="21"/>
              </w:rPr>
              <w:t>日期</w:t>
            </w:r>
          </w:p>
        </w:tc>
        <w:tc>
          <w:tcPr>
            <w:tcW w:w="191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仿宋"/>
                <w:bCs/>
                <w:szCs w:val="21"/>
              </w:rPr>
            </w:pPr>
            <w:r>
              <w:rPr>
                <w:rFonts w:hint="eastAsia" w:ascii="Times New Roman" w:hAnsi="Times New Roman" w:eastAsia="仿宋" w:cs="仿宋"/>
                <w:bCs/>
                <w:szCs w:val="21"/>
              </w:rPr>
              <w:t>时间</w:t>
            </w:r>
          </w:p>
        </w:tc>
        <w:tc>
          <w:tcPr>
            <w:tcW w:w="3744" w:type="dxa"/>
            <w:tcBorders>
              <w:top w:val="single" w:color="000000" w:sz="4" w:space="0"/>
              <w:left w:val="single" w:color="000000" w:sz="4" w:space="0"/>
              <w:bottom w:val="single" w:color="000000" w:sz="4" w:space="0"/>
              <w:right w:val="single" w:color="000000" w:sz="4" w:space="0"/>
            </w:tcBorders>
            <w:vAlign w:val="center"/>
          </w:tcPr>
          <w:p>
            <w:pPr>
              <w:spacing w:line="380" w:lineRule="exact"/>
              <w:jc w:val="center"/>
              <w:rPr>
                <w:rFonts w:ascii="Times New Roman" w:hAnsi="Times New Roman" w:eastAsia="仿宋" w:cs="仿宋"/>
                <w:bCs/>
                <w:szCs w:val="21"/>
              </w:rPr>
            </w:pPr>
            <w:r>
              <w:rPr>
                <w:rFonts w:hint="eastAsia" w:ascii="Times New Roman" w:hAnsi="Times New Roman" w:eastAsia="仿宋" w:cs="仿宋"/>
                <w:bCs/>
                <w:szCs w:val="21"/>
              </w:rPr>
              <w:t>内容</w:t>
            </w:r>
          </w:p>
        </w:tc>
        <w:tc>
          <w:tcPr>
            <w:tcW w:w="114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仿宋"/>
                <w:bCs/>
                <w:szCs w:val="21"/>
              </w:rPr>
            </w:pPr>
            <w:r>
              <w:rPr>
                <w:rFonts w:hint="eastAsia" w:ascii="Times New Roman" w:hAnsi="Times New Roman" w:eastAsia="仿宋" w:cs="仿宋"/>
                <w:bCs/>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 w:hRule="atLeast"/>
        </w:trPr>
        <w:tc>
          <w:tcPr>
            <w:tcW w:w="1177" w:type="dxa"/>
            <w:vMerge w:val="restart"/>
            <w:tcBorders>
              <w:top w:val="single" w:color="000000" w:sz="4" w:space="0"/>
              <w:left w:val="single" w:color="000000" w:sz="4" w:space="0"/>
              <w:right w:val="single" w:color="000000" w:sz="4" w:space="0"/>
            </w:tcBorders>
            <w:vAlign w:val="center"/>
          </w:tcPr>
          <w:p>
            <w:pPr>
              <w:jc w:val="center"/>
              <w:rPr>
                <w:rFonts w:hint="eastAsia" w:ascii="Times New Roman" w:hAnsi="Times New Roman" w:eastAsia="仿宋" w:cs="仿宋"/>
                <w:bCs/>
                <w:szCs w:val="21"/>
                <w:lang w:val="en-US" w:eastAsia="zh-CN"/>
              </w:rPr>
            </w:pPr>
            <w:r>
              <w:rPr>
                <w:rFonts w:hint="eastAsia" w:ascii="Times New Roman" w:hAnsi="Times New Roman" w:eastAsia="仿宋" w:cs="仿宋"/>
                <w:bCs/>
                <w:szCs w:val="21"/>
                <w:lang w:val="en-US" w:eastAsia="zh-CN"/>
              </w:rPr>
              <w:t>7月11日</w:t>
            </w:r>
          </w:p>
          <w:p>
            <w:pPr>
              <w:jc w:val="center"/>
              <w:rPr>
                <w:rFonts w:hint="default" w:ascii="Times New Roman" w:hAnsi="Times New Roman" w:eastAsia="仿宋" w:cs="仿宋"/>
                <w:bCs/>
                <w:szCs w:val="21"/>
                <w:lang w:val="en-US" w:eastAsia="zh-CN"/>
              </w:rPr>
            </w:pPr>
          </w:p>
        </w:tc>
        <w:tc>
          <w:tcPr>
            <w:tcW w:w="1914"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仿宋" w:cs="仿宋"/>
                <w:bCs/>
                <w:szCs w:val="21"/>
              </w:rPr>
            </w:pPr>
            <w:r>
              <w:rPr>
                <w:rFonts w:hint="eastAsia" w:ascii="Times New Roman" w:hAnsi="Times New Roman" w:eastAsia="仿宋" w:cs="仿宋"/>
                <w:bCs/>
                <w:szCs w:val="21"/>
                <w:lang w:val="en-US" w:eastAsia="zh-CN"/>
              </w:rPr>
              <w:t>7</w:t>
            </w:r>
            <w:r>
              <w:rPr>
                <w:rFonts w:hint="eastAsia" w:ascii="Times New Roman" w:hAnsi="Times New Roman" w:eastAsia="仿宋" w:cs="仿宋"/>
                <w:szCs w:val="21"/>
              </w:rPr>
              <w:t>:</w:t>
            </w:r>
            <w:r>
              <w:rPr>
                <w:rFonts w:hint="eastAsia" w:ascii="Times New Roman" w:hAnsi="Times New Roman" w:eastAsia="仿宋" w:cs="仿宋"/>
                <w:bCs/>
                <w:szCs w:val="21"/>
                <w:lang w:val="en-US" w:eastAsia="zh-CN"/>
              </w:rPr>
              <w:t>3</w:t>
            </w:r>
            <w:r>
              <w:rPr>
                <w:rFonts w:hint="eastAsia" w:ascii="Times New Roman" w:hAnsi="Times New Roman" w:eastAsia="仿宋" w:cs="仿宋"/>
                <w:bCs/>
                <w:szCs w:val="21"/>
              </w:rPr>
              <w:t>0</w:t>
            </w:r>
            <w:r>
              <w:rPr>
                <w:rFonts w:hint="eastAsia" w:ascii="Times New Roman" w:hAnsi="Times New Roman" w:eastAsia="仿宋" w:cs="仿宋"/>
                <w:szCs w:val="21"/>
              </w:rPr>
              <w:t>-</w:t>
            </w:r>
            <w:r>
              <w:rPr>
                <w:rFonts w:hint="eastAsia" w:ascii="Times New Roman" w:hAnsi="Times New Roman" w:eastAsia="仿宋" w:cs="仿宋"/>
                <w:bCs/>
                <w:szCs w:val="21"/>
                <w:lang w:val="en-US" w:eastAsia="zh-CN"/>
              </w:rPr>
              <w:t>8</w:t>
            </w:r>
            <w:r>
              <w:rPr>
                <w:rFonts w:hint="eastAsia" w:ascii="Times New Roman" w:hAnsi="Times New Roman" w:eastAsia="仿宋" w:cs="仿宋"/>
                <w:szCs w:val="21"/>
              </w:rPr>
              <w:t>:</w:t>
            </w:r>
            <w:r>
              <w:rPr>
                <w:rFonts w:hint="eastAsia" w:ascii="Times New Roman" w:hAnsi="Times New Roman" w:eastAsia="仿宋" w:cs="仿宋"/>
                <w:bCs/>
                <w:szCs w:val="21"/>
                <w:lang w:val="en-US" w:eastAsia="zh-CN"/>
              </w:rPr>
              <w:t>0</w:t>
            </w:r>
            <w:r>
              <w:rPr>
                <w:rFonts w:hint="eastAsia" w:ascii="Times New Roman" w:hAnsi="Times New Roman" w:eastAsia="仿宋" w:cs="仿宋"/>
                <w:bCs/>
                <w:szCs w:val="21"/>
              </w:rPr>
              <w:t>0</w:t>
            </w:r>
          </w:p>
        </w:tc>
        <w:tc>
          <w:tcPr>
            <w:tcW w:w="3744" w:type="dxa"/>
            <w:tcBorders>
              <w:top w:val="single" w:color="000000" w:sz="4" w:space="0"/>
              <w:left w:val="single" w:color="000000" w:sz="4" w:space="0"/>
              <w:bottom w:val="single" w:color="000000" w:sz="4" w:space="0"/>
              <w:right w:val="single" w:color="000000" w:sz="4" w:space="0"/>
            </w:tcBorders>
            <w:vAlign w:val="center"/>
          </w:tcPr>
          <w:p>
            <w:pPr>
              <w:spacing w:line="380" w:lineRule="exact"/>
              <w:jc w:val="center"/>
              <w:rPr>
                <w:rFonts w:ascii="Times New Roman" w:hAnsi="Times New Roman" w:eastAsia="仿宋" w:cs="仿宋"/>
                <w:bCs/>
                <w:szCs w:val="21"/>
              </w:rPr>
            </w:pPr>
            <w:r>
              <w:rPr>
                <w:rFonts w:hint="eastAsia" w:ascii="Times New Roman" w:hAnsi="Times New Roman" w:eastAsia="仿宋" w:cs="仿宋"/>
                <w:bCs/>
                <w:szCs w:val="21"/>
              </w:rPr>
              <w:t>报到</w:t>
            </w:r>
          </w:p>
        </w:tc>
        <w:tc>
          <w:tcPr>
            <w:tcW w:w="114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仿宋" w:cs="仿宋"/>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 w:hRule="atLeast"/>
        </w:trPr>
        <w:tc>
          <w:tcPr>
            <w:tcW w:w="1177" w:type="dxa"/>
            <w:vMerge w:val="continue"/>
            <w:tcBorders>
              <w:left w:val="single" w:color="000000" w:sz="4" w:space="0"/>
              <w:right w:val="single" w:color="000000" w:sz="4" w:space="0"/>
            </w:tcBorders>
            <w:vAlign w:val="center"/>
          </w:tcPr>
          <w:p>
            <w:pPr>
              <w:jc w:val="center"/>
              <w:rPr>
                <w:rFonts w:ascii="Times New Roman" w:hAnsi="Times New Roman" w:eastAsia="仿宋" w:cs="仿宋"/>
                <w:bCs/>
                <w:szCs w:val="21"/>
              </w:rPr>
            </w:pPr>
          </w:p>
        </w:tc>
        <w:tc>
          <w:tcPr>
            <w:tcW w:w="1914"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仿宋" w:cs="仿宋"/>
                <w:bCs/>
                <w:szCs w:val="21"/>
              </w:rPr>
            </w:pPr>
            <w:r>
              <w:rPr>
                <w:rFonts w:hint="eastAsia" w:ascii="Times New Roman" w:hAnsi="Times New Roman" w:eastAsia="仿宋" w:cs="仿宋"/>
                <w:bCs/>
                <w:szCs w:val="21"/>
                <w:lang w:val="en-US" w:eastAsia="zh-CN"/>
              </w:rPr>
              <w:t>8</w:t>
            </w:r>
            <w:r>
              <w:rPr>
                <w:rFonts w:hint="eastAsia" w:ascii="Times New Roman" w:hAnsi="Times New Roman" w:eastAsia="仿宋" w:cs="仿宋"/>
                <w:szCs w:val="21"/>
              </w:rPr>
              <w:t>:</w:t>
            </w:r>
            <w:r>
              <w:rPr>
                <w:rFonts w:hint="eastAsia" w:ascii="Times New Roman" w:hAnsi="Times New Roman" w:eastAsia="仿宋" w:cs="仿宋"/>
                <w:bCs/>
                <w:szCs w:val="21"/>
                <w:lang w:val="en-US" w:eastAsia="zh-CN"/>
              </w:rPr>
              <w:t>0</w:t>
            </w:r>
            <w:r>
              <w:rPr>
                <w:rFonts w:hint="eastAsia" w:ascii="Times New Roman" w:hAnsi="Times New Roman" w:eastAsia="仿宋" w:cs="仿宋"/>
                <w:bCs/>
                <w:szCs w:val="21"/>
              </w:rPr>
              <w:t>0</w:t>
            </w:r>
            <w:r>
              <w:rPr>
                <w:rFonts w:hint="eastAsia" w:ascii="Times New Roman" w:hAnsi="Times New Roman" w:eastAsia="仿宋" w:cs="仿宋"/>
                <w:szCs w:val="21"/>
              </w:rPr>
              <w:t>-</w:t>
            </w:r>
            <w:r>
              <w:rPr>
                <w:rFonts w:hint="eastAsia" w:ascii="Times New Roman" w:hAnsi="Times New Roman" w:eastAsia="仿宋" w:cs="仿宋"/>
                <w:bCs/>
                <w:szCs w:val="21"/>
                <w:lang w:val="en-US" w:eastAsia="zh-CN"/>
              </w:rPr>
              <w:t>8</w:t>
            </w:r>
            <w:r>
              <w:rPr>
                <w:rFonts w:hint="eastAsia" w:ascii="Times New Roman" w:hAnsi="Times New Roman" w:eastAsia="仿宋" w:cs="仿宋"/>
                <w:szCs w:val="21"/>
              </w:rPr>
              <w:t>:</w:t>
            </w:r>
            <w:r>
              <w:rPr>
                <w:rFonts w:hint="eastAsia" w:ascii="Times New Roman" w:hAnsi="Times New Roman" w:eastAsia="仿宋" w:cs="仿宋"/>
                <w:bCs/>
                <w:szCs w:val="21"/>
                <w:lang w:val="en-US" w:eastAsia="zh-CN"/>
              </w:rPr>
              <w:t>3</w:t>
            </w:r>
            <w:r>
              <w:rPr>
                <w:rFonts w:hint="eastAsia" w:ascii="Times New Roman" w:hAnsi="Times New Roman" w:eastAsia="仿宋" w:cs="仿宋"/>
                <w:bCs/>
                <w:szCs w:val="21"/>
              </w:rPr>
              <w:t>0</w:t>
            </w:r>
          </w:p>
        </w:tc>
        <w:tc>
          <w:tcPr>
            <w:tcW w:w="3744" w:type="dxa"/>
            <w:tcBorders>
              <w:top w:val="single" w:color="000000" w:sz="4" w:space="0"/>
              <w:left w:val="single" w:color="000000" w:sz="4" w:space="0"/>
              <w:bottom w:val="single" w:color="000000" w:sz="4" w:space="0"/>
              <w:right w:val="single" w:color="000000" w:sz="4" w:space="0"/>
            </w:tcBorders>
            <w:vAlign w:val="center"/>
          </w:tcPr>
          <w:p>
            <w:pPr>
              <w:spacing w:line="380" w:lineRule="exact"/>
              <w:jc w:val="center"/>
              <w:rPr>
                <w:rFonts w:ascii="Times New Roman" w:hAnsi="Times New Roman" w:eastAsia="仿宋" w:cs="仿宋"/>
                <w:bCs/>
                <w:szCs w:val="21"/>
              </w:rPr>
            </w:pPr>
            <w:r>
              <w:rPr>
                <w:rFonts w:hint="eastAsia" w:ascii="Times New Roman" w:hAnsi="Times New Roman" w:eastAsia="仿宋" w:cs="仿宋"/>
                <w:bCs/>
                <w:szCs w:val="21"/>
              </w:rPr>
              <w:t>领队会议</w:t>
            </w:r>
          </w:p>
        </w:tc>
        <w:tc>
          <w:tcPr>
            <w:tcW w:w="114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仿宋" w:cs="仿宋"/>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 w:hRule="atLeast"/>
        </w:trPr>
        <w:tc>
          <w:tcPr>
            <w:tcW w:w="1177" w:type="dxa"/>
            <w:vMerge w:val="continue"/>
            <w:tcBorders>
              <w:left w:val="single" w:color="000000" w:sz="4" w:space="0"/>
              <w:right w:val="single" w:color="000000" w:sz="4" w:space="0"/>
            </w:tcBorders>
            <w:vAlign w:val="center"/>
          </w:tcPr>
          <w:p>
            <w:pPr>
              <w:jc w:val="center"/>
              <w:rPr>
                <w:rFonts w:ascii="Times New Roman" w:hAnsi="Times New Roman" w:eastAsia="仿宋" w:cs="仿宋"/>
                <w:bCs/>
                <w:szCs w:val="21"/>
              </w:rPr>
            </w:pPr>
          </w:p>
        </w:tc>
        <w:tc>
          <w:tcPr>
            <w:tcW w:w="1914" w:type="dxa"/>
            <w:tcBorders>
              <w:top w:val="single" w:color="000000" w:sz="4" w:space="0"/>
              <w:left w:val="single" w:color="000000" w:sz="4" w:space="0"/>
              <w:bottom w:val="single" w:color="000000" w:sz="4" w:space="0"/>
              <w:right w:val="single" w:color="000000" w:sz="4" w:space="0"/>
            </w:tcBorders>
            <w:vAlign w:val="center"/>
          </w:tcPr>
          <w:p>
            <w:pPr>
              <w:jc w:val="left"/>
              <w:rPr>
                <w:rFonts w:ascii="Times New Roman" w:hAnsi="Times New Roman" w:eastAsia="仿宋" w:cs="仿宋"/>
                <w:bCs/>
                <w:szCs w:val="21"/>
              </w:rPr>
            </w:pPr>
            <w:r>
              <w:rPr>
                <w:rFonts w:hint="eastAsia" w:ascii="Times New Roman" w:hAnsi="Times New Roman" w:eastAsia="仿宋" w:cs="仿宋"/>
                <w:bCs/>
                <w:szCs w:val="21"/>
                <w:lang w:val="en-US" w:eastAsia="zh-CN"/>
              </w:rPr>
              <w:t>8</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3</w:t>
            </w:r>
            <w:r>
              <w:rPr>
                <w:rFonts w:hint="eastAsia" w:ascii="Times New Roman" w:hAnsi="Times New Roman" w:eastAsia="仿宋" w:cs="仿宋"/>
                <w:bCs/>
                <w:szCs w:val="21"/>
              </w:rPr>
              <w:t>0</w:t>
            </w:r>
            <w:r>
              <w:rPr>
                <w:rFonts w:hint="eastAsia" w:ascii="Times New Roman" w:hAnsi="Times New Roman" w:eastAsia="仿宋" w:cs="仿宋"/>
                <w:szCs w:val="21"/>
              </w:rPr>
              <w:t>-</w:t>
            </w:r>
            <w:r>
              <w:rPr>
                <w:rFonts w:hint="eastAsia" w:ascii="Times New Roman" w:hAnsi="Times New Roman" w:eastAsia="仿宋" w:cs="仿宋"/>
                <w:bCs/>
                <w:szCs w:val="21"/>
                <w:lang w:val="en-US" w:eastAsia="zh-CN"/>
              </w:rPr>
              <w:t>8:5</w:t>
            </w:r>
            <w:r>
              <w:rPr>
                <w:rFonts w:hint="eastAsia" w:ascii="Times New Roman" w:hAnsi="Times New Roman" w:eastAsia="仿宋" w:cs="仿宋"/>
                <w:bCs/>
                <w:szCs w:val="21"/>
              </w:rPr>
              <w:t>0</w:t>
            </w:r>
          </w:p>
        </w:tc>
        <w:tc>
          <w:tcPr>
            <w:tcW w:w="3744" w:type="dxa"/>
            <w:tcBorders>
              <w:top w:val="single" w:color="000000" w:sz="4" w:space="0"/>
              <w:left w:val="single" w:color="000000" w:sz="4" w:space="0"/>
              <w:bottom w:val="single" w:color="000000" w:sz="4" w:space="0"/>
              <w:right w:val="single" w:color="000000" w:sz="4" w:space="0"/>
            </w:tcBorders>
            <w:vAlign w:val="center"/>
          </w:tcPr>
          <w:p>
            <w:pPr>
              <w:spacing w:line="380" w:lineRule="exact"/>
              <w:jc w:val="center"/>
              <w:rPr>
                <w:rFonts w:hint="default" w:ascii="Times New Roman" w:hAnsi="Times New Roman" w:eastAsia="仿宋" w:cs="仿宋"/>
                <w:bCs/>
                <w:szCs w:val="21"/>
                <w:lang w:val="en-US" w:eastAsia="zh-CN"/>
              </w:rPr>
            </w:pPr>
            <w:r>
              <w:rPr>
                <w:rFonts w:hint="eastAsia" w:ascii="Times New Roman" w:hAnsi="Times New Roman" w:eastAsia="仿宋" w:cs="仿宋"/>
                <w:szCs w:val="21"/>
              </w:rPr>
              <w:t>抽取抽签顺序号</w:t>
            </w:r>
            <w:r>
              <w:rPr>
                <w:rFonts w:hint="eastAsia" w:ascii="Times New Roman" w:hAnsi="Times New Roman" w:eastAsia="仿宋" w:cs="仿宋"/>
                <w:szCs w:val="21"/>
                <w:lang w:eastAsia="zh-CN"/>
              </w:rPr>
              <w:t>，</w:t>
            </w:r>
            <w:r>
              <w:rPr>
                <w:rFonts w:hint="eastAsia" w:ascii="Times New Roman" w:hAnsi="Times New Roman" w:eastAsia="仿宋" w:cs="仿宋"/>
                <w:szCs w:val="21"/>
                <w:lang w:val="en-US" w:eastAsia="zh-CN"/>
              </w:rPr>
              <w:t>参赛队伍上交自带PLC、变频器等设备，清空自带程序</w:t>
            </w:r>
          </w:p>
        </w:tc>
        <w:tc>
          <w:tcPr>
            <w:tcW w:w="114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hAnsi="Times New Roman" w:eastAsia="仿宋" w:cs="仿宋"/>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 w:hRule="atLeast"/>
        </w:trPr>
        <w:tc>
          <w:tcPr>
            <w:tcW w:w="1177" w:type="dxa"/>
            <w:vMerge w:val="continue"/>
            <w:tcBorders>
              <w:left w:val="single" w:color="000000" w:sz="4" w:space="0"/>
              <w:right w:val="single" w:color="000000" w:sz="4" w:space="0"/>
            </w:tcBorders>
            <w:vAlign w:val="center"/>
          </w:tcPr>
          <w:p>
            <w:pPr>
              <w:jc w:val="center"/>
              <w:rPr>
                <w:rFonts w:hint="default" w:ascii="Times New Roman" w:hAnsi="Times New Roman" w:eastAsia="仿宋" w:cs="仿宋"/>
                <w:bCs/>
                <w:szCs w:val="21"/>
                <w:lang w:val="en-US" w:eastAsia="zh-CN"/>
              </w:rPr>
            </w:pPr>
          </w:p>
        </w:tc>
        <w:tc>
          <w:tcPr>
            <w:tcW w:w="1914"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Times New Roman" w:hAnsi="Times New Roman" w:eastAsia="仿宋" w:cs="仿宋"/>
                <w:szCs w:val="21"/>
              </w:rPr>
            </w:pPr>
            <w:r>
              <w:rPr>
                <w:rFonts w:hint="eastAsia" w:ascii="Times New Roman" w:hAnsi="Times New Roman" w:eastAsia="仿宋" w:cs="仿宋"/>
                <w:szCs w:val="21"/>
                <w:lang w:val="en-US" w:eastAsia="zh-CN"/>
              </w:rPr>
              <w:t>第一场9</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0</w:t>
            </w:r>
            <w:r>
              <w:rPr>
                <w:rFonts w:hint="eastAsia" w:ascii="Times New Roman" w:hAnsi="Times New Roman" w:eastAsia="仿宋" w:cs="仿宋"/>
                <w:szCs w:val="21"/>
              </w:rPr>
              <w:t>0</w:t>
            </w:r>
          </w:p>
          <w:p>
            <w:pPr>
              <w:jc w:val="left"/>
              <w:rPr>
                <w:rFonts w:hint="eastAsia" w:ascii="Times New Roman" w:hAnsi="Times New Roman" w:eastAsia="仿宋" w:cs="仿宋"/>
                <w:szCs w:val="21"/>
              </w:rPr>
            </w:pPr>
            <w:r>
              <w:rPr>
                <w:rFonts w:hint="eastAsia" w:ascii="Times New Roman" w:hAnsi="Times New Roman" w:eastAsia="仿宋" w:cs="仿宋"/>
                <w:szCs w:val="21"/>
                <w:lang w:val="en-US" w:eastAsia="zh-CN"/>
              </w:rPr>
              <w:t>第二场10</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0</w:t>
            </w:r>
            <w:r>
              <w:rPr>
                <w:rFonts w:hint="eastAsia" w:ascii="Times New Roman" w:hAnsi="Times New Roman" w:eastAsia="仿宋" w:cs="仿宋"/>
                <w:szCs w:val="21"/>
              </w:rPr>
              <w:t>0</w:t>
            </w:r>
          </w:p>
          <w:p>
            <w:pPr>
              <w:jc w:val="left"/>
              <w:rPr>
                <w:rFonts w:hint="eastAsia" w:ascii="Times New Roman" w:hAnsi="Times New Roman" w:eastAsia="仿宋" w:cs="仿宋"/>
                <w:szCs w:val="21"/>
              </w:rPr>
            </w:pPr>
            <w:r>
              <w:rPr>
                <w:rFonts w:hint="eastAsia" w:ascii="Times New Roman" w:hAnsi="Times New Roman" w:eastAsia="仿宋" w:cs="仿宋"/>
                <w:szCs w:val="21"/>
                <w:lang w:val="en-US" w:eastAsia="zh-CN"/>
              </w:rPr>
              <w:t>第三场14</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3</w:t>
            </w:r>
            <w:r>
              <w:rPr>
                <w:rFonts w:hint="eastAsia" w:ascii="Times New Roman" w:hAnsi="Times New Roman" w:eastAsia="仿宋" w:cs="仿宋"/>
                <w:szCs w:val="21"/>
              </w:rPr>
              <w:t>0</w:t>
            </w:r>
          </w:p>
        </w:tc>
        <w:tc>
          <w:tcPr>
            <w:tcW w:w="3744" w:type="dxa"/>
            <w:tcBorders>
              <w:top w:val="single" w:color="000000" w:sz="4" w:space="0"/>
              <w:left w:val="single" w:color="000000" w:sz="4" w:space="0"/>
              <w:bottom w:val="single" w:color="000000" w:sz="4" w:space="0"/>
              <w:right w:val="single" w:color="000000" w:sz="4" w:space="0"/>
            </w:tcBorders>
            <w:vAlign w:val="center"/>
          </w:tcPr>
          <w:p>
            <w:pPr>
              <w:spacing w:line="380" w:lineRule="exact"/>
              <w:jc w:val="center"/>
              <w:rPr>
                <w:rFonts w:hint="eastAsia" w:ascii="Times New Roman" w:hAnsi="Times New Roman" w:eastAsia="仿宋" w:cs="仿宋"/>
                <w:szCs w:val="21"/>
                <w:lang w:eastAsia="zh-CN"/>
              </w:rPr>
            </w:pPr>
            <w:r>
              <w:rPr>
                <w:rFonts w:hint="eastAsia" w:ascii="Times New Roman" w:hAnsi="Times New Roman" w:eastAsia="仿宋" w:cs="仿宋"/>
                <w:szCs w:val="21"/>
              </w:rPr>
              <w:t>检录</w:t>
            </w:r>
            <w:r>
              <w:rPr>
                <w:rFonts w:hint="eastAsia" w:ascii="Times New Roman" w:hAnsi="Times New Roman" w:eastAsia="仿宋" w:cs="仿宋"/>
                <w:szCs w:val="21"/>
                <w:lang w:eastAsia="zh-CN"/>
              </w:rPr>
              <w:t>、</w:t>
            </w:r>
            <w:r>
              <w:rPr>
                <w:rFonts w:hint="eastAsia" w:ascii="Times New Roman" w:hAnsi="Times New Roman" w:eastAsia="仿宋" w:cs="仿宋"/>
                <w:szCs w:val="21"/>
              </w:rPr>
              <w:t>选手身份验证</w:t>
            </w:r>
          </w:p>
        </w:tc>
        <w:tc>
          <w:tcPr>
            <w:tcW w:w="1140" w:type="dxa"/>
            <w:tcBorders>
              <w:top w:val="single" w:color="000000" w:sz="4" w:space="0"/>
              <w:left w:val="single" w:color="000000" w:sz="4" w:space="0"/>
              <w:bottom w:val="single" w:color="000000" w:sz="4" w:space="0"/>
              <w:right w:val="single" w:color="000000" w:sz="4" w:space="0"/>
            </w:tcBorders>
            <w:vAlign w:val="center"/>
          </w:tcPr>
          <w:p>
            <w:pPr>
              <w:rPr>
                <w:rFonts w:hint="default" w:eastAsia="宋体"/>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 w:hRule="atLeast"/>
        </w:trPr>
        <w:tc>
          <w:tcPr>
            <w:tcW w:w="1177" w:type="dxa"/>
            <w:vMerge w:val="continue"/>
            <w:tcBorders>
              <w:left w:val="single" w:color="000000" w:sz="4" w:space="0"/>
              <w:right w:val="single" w:color="000000" w:sz="4" w:space="0"/>
            </w:tcBorders>
            <w:vAlign w:val="center"/>
          </w:tcPr>
          <w:p>
            <w:pPr>
              <w:jc w:val="center"/>
              <w:rPr>
                <w:rFonts w:hint="eastAsia" w:ascii="Times New Roman" w:hAnsi="Times New Roman" w:eastAsia="仿宋" w:cs="仿宋"/>
                <w:bCs/>
                <w:szCs w:val="21"/>
                <w:lang w:val="en-US" w:eastAsia="zh-CN"/>
              </w:rPr>
            </w:pPr>
          </w:p>
        </w:tc>
        <w:tc>
          <w:tcPr>
            <w:tcW w:w="1914"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Times New Roman" w:hAnsi="Times New Roman" w:eastAsia="仿宋" w:cs="仿宋"/>
                <w:szCs w:val="21"/>
              </w:rPr>
            </w:pPr>
            <w:r>
              <w:rPr>
                <w:rFonts w:hint="eastAsia" w:ascii="Times New Roman" w:hAnsi="Times New Roman" w:eastAsia="仿宋" w:cs="仿宋"/>
                <w:szCs w:val="21"/>
                <w:lang w:val="en-US" w:eastAsia="zh-CN"/>
              </w:rPr>
              <w:t>第一场9</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1</w:t>
            </w:r>
            <w:r>
              <w:rPr>
                <w:rFonts w:hint="eastAsia" w:ascii="Times New Roman" w:hAnsi="Times New Roman" w:eastAsia="仿宋" w:cs="仿宋"/>
                <w:szCs w:val="21"/>
              </w:rPr>
              <w:t>0</w:t>
            </w:r>
          </w:p>
          <w:p>
            <w:pPr>
              <w:jc w:val="left"/>
              <w:rPr>
                <w:rFonts w:hint="eastAsia" w:ascii="Times New Roman" w:hAnsi="Times New Roman" w:eastAsia="仿宋" w:cs="仿宋"/>
                <w:szCs w:val="21"/>
              </w:rPr>
            </w:pPr>
            <w:r>
              <w:rPr>
                <w:rFonts w:hint="eastAsia" w:ascii="Times New Roman" w:hAnsi="Times New Roman" w:eastAsia="仿宋" w:cs="仿宋"/>
                <w:szCs w:val="21"/>
                <w:lang w:val="en-US" w:eastAsia="zh-CN"/>
              </w:rPr>
              <w:t>第二场10</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1</w:t>
            </w:r>
            <w:r>
              <w:rPr>
                <w:rFonts w:hint="eastAsia" w:ascii="Times New Roman" w:hAnsi="Times New Roman" w:eastAsia="仿宋" w:cs="仿宋"/>
                <w:szCs w:val="21"/>
              </w:rPr>
              <w:t>0</w:t>
            </w:r>
          </w:p>
          <w:p>
            <w:pPr>
              <w:jc w:val="left"/>
              <w:rPr>
                <w:rFonts w:hint="eastAsia" w:ascii="Times New Roman" w:hAnsi="Times New Roman" w:eastAsia="仿宋" w:cs="仿宋"/>
                <w:szCs w:val="21"/>
                <w:lang w:val="en-US" w:eastAsia="zh-CN"/>
              </w:rPr>
            </w:pPr>
            <w:r>
              <w:rPr>
                <w:rFonts w:hint="eastAsia" w:ascii="Times New Roman" w:hAnsi="Times New Roman" w:eastAsia="仿宋" w:cs="仿宋"/>
                <w:szCs w:val="21"/>
                <w:lang w:val="en-US" w:eastAsia="zh-CN"/>
              </w:rPr>
              <w:t>第三场14</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4</w:t>
            </w:r>
            <w:r>
              <w:rPr>
                <w:rFonts w:hint="eastAsia" w:ascii="Times New Roman" w:hAnsi="Times New Roman" w:eastAsia="仿宋" w:cs="仿宋"/>
                <w:szCs w:val="21"/>
              </w:rPr>
              <w:t>0</w:t>
            </w:r>
          </w:p>
        </w:tc>
        <w:tc>
          <w:tcPr>
            <w:tcW w:w="3744" w:type="dxa"/>
            <w:tcBorders>
              <w:top w:val="single" w:color="000000" w:sz="4" w:space="0"/>
              <w:left w:val="single" w:color="000000" w:sz="4" w:space="0"/>
              <w:bottom w:val="single" w:color="000000" w:sz="4" w:space="0"/>
              <w:right w:val="single" w:color="000000" w:sz="4" w:space="0"/>
            </w:tcBorders>
            <w:vAlign w:val="center"/>
          </w:tcPr>
          <w:p>
            <w:pPr>
              <w:spacing w:line="380" w:lineRule="exact"/>
              <w:jc w:val="center"/>
              <w:rPr>
                <w:rFonts w:hint="eastAsia" w:ascii="Times New Roman" w:hAnsi="Times New Roman" w:eastAsia="仿宋" w:cs="仿宋"/>
                <w:szCs w:val="21"/>
              </w:rPr>
            </w:pPr>
            <w:r>
              <w:rPr>
                <w:rFonts w:hint="eastAsia" w:ascii="Times New Roman" w:hAnsi="Times New Roman" w:eastAsia="仿宋" w:cs="仿宋"/>
                <w:szCs w:val="21"/>
              </w:rPr>
              <w:t>选手抽取</w:t>
            </w:r>
            <w:bookmarkStart w:id="21" w:name="_GoBack"/>
            <w:bookmarkEnd w:id="21"/>
            <w:r>
              <w:rPr>
                <w:rFonts w:hint="eastAsia" w:ascii="Times New Roman" w:hAnsi="Times New Roman" w:eastAsia="仿宋" w:cs="仿宋"/>
                <w:szCs w:val="21"/>
              </w:rPr>
              <w:t>工位号</w:t>
            </w:r>
          </w:p>
        </w:tc>
        <w:tc>
          <w:tcPr>
            <w:tcW w:w="1140" w:type="dxa"/>
            <w:tcBorders>
              <w:top w:val="single" w:color="000000" w:sz="4" w:space="0"/>
              <w:left w:val="single" w:color="000000" w:sz="4" w:space="0"/>
              <w:bottom w:val="single" w:color="000000" w:sz="4" w:space="0"/>
              <w:right w:val="single" w:color="000000" w:sz="4" w:space="0"/>
            </w:tcBorders>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 w:hRule="atLeast"/>
        </w:trPr>
        <w:tc>
          <w:tcPr>
            <w:tcW w:w="1177" w:type="dxa"/>
            <w:vMerge w:val="continue"/>
            <w:tcBorders>
              <w:left w:val="single" w:color="000000" w:sz="4" w:space="0"/>
              <w:right w:val="single" w:color="000000" w:sz="4" w:space="0"/>
            </w:tcBorders>
            <w:vAlign w:val="center"/>
          </w:tcPr>
          <w:p>
            <w:pPr>
              <w:jc w:val="center"/>
              <w:rPr>
                <w:rFonts w:hint="eastAsia" w:ascii="Times New Roman" w:hAnsi="Times New Roman" w:eastAsia="仿宋" w:cs="仿宋"/>
                <w:bCs/>
                <w:szCs w:val="21"/>
                <w:lang w:val="en-US" w:eastAsia="zh-CN"/>
              </w:rPr>
            </w:pPr>
          </w:p>
        </w:tc>
        <w:tc>
          <w:tcPr>
            <w:tcW w:w="1914" w:type="dxa"/>
            <w:tcBorders>
              <w:top w:val="single" w:color="000000" w:sz="4" w:space="0"/>
              <w:left w:val="single" w:color="000000" w:sz="4" w:space="0"/>
              <w:bottom w:val="single" w:color="000000" w:sz="4" w:space="0"/>
              <w:right w:val="single" w:color="000000" w:sz="4" w:space="0"/>
            </w:tcBorders>
            <w:vAlign w:val="center"/>
          </w:tcPr>
          <w:p>
            <w:pPr>
              <w:jc w:val="left"/>
              <w:rPr>
                <w:rFonts w:hint="eastAsia" w:ascii="Times New Roman" w:hAnsi="Times New Roman" w:eastAsia="仿宋" w:cs="仿宋"/>
                <w:szCs w:val="21"/>
              </w:rPr>
            </w:pPr>
            <w:r>
              <w:rPr>
                <w:rFonts w:hint="eastAsia" w:ascii="Times New Roman" w:hAnsi="Times New Roman" w:eastAsia="仿宋" w:cs="仿宋"/>
                <w:szCs w:val="21"/>
                <w:lang w:val="en-US" w:eastAsia="zh-CN"/>
              </w:rPr>
              <w:t>第一场9</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2</w:t>
            </w:r>
            <w:r>
              <w:rPr>
                <w:rFonts w:hint="eastAsia" w:ascii="Times New Roman" w:hAnsi="Times New Roman" w:eastAsia="仿宋" w:cs="仿宋"/>
                <w:szCs w:val="21"/>
              </w:rPr>
              <w:t>0</w:t>
            </w:r>
          </w:p>
          <w:p>
            <w:pPr>
              <w:jc w:val="left"/>
              <w:rPr>
                <w:rFonts w:hint="eastAsia" w:ascii="Times New Roman" w:hAnsi="Times New Roman" w:eastAsia="仿宋" w:cs="仿宋"/>
                <w:szCs w:val="21"/>
              </w:rPr>
            </w:pPr>
            <w:r>
              <w:rPr>
                <w:rFonts w:hint="eastAsia" w:ascii="Times New Roman" w:hAnsi="Times New Roman" w:eastAsia="仿宋" w:cs="仿宋"/>
                <w:szCs w:val="21"/>
                <w:lang w:val="en-US" w:eastAsia="zh-CN"/>
              </w:rPr>
              <w:t>第二场10</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2</w:t>
            </w:r>
            <w:r>
              <w:rPr>
                <w:rFonts w:hint="eastAsia" w:ascii="Times New Roman" w:hAnsi="Times New Roman" w:eastAsia="仿宋" w:cs="仿宋"/>
                <w:szCs w:val="21"/>
              </w:rPr>
              <w:t>0</w:t>
            </w:r>
          </w:p>
          <w:p>
            <w:pPr>
              <w:jc w:val="left"/>
              <w:rPr>
                <w:rFonts w:hint="eastAsia" w:ascii="Times New Roman" w:hAnsi="Times New Roman" w:eastAsia="仿宋" w:cs="仿宋"/>
                <w:szCs w:val="21"/>
                <w:lang w:val="en-US" w:eastAsia="zh-CN"/>
              </w:rPr>
            </w:pPr>
            <w:r>
              <w:rPr>
                <w:rFonts w:hint="eastAsia" w:ascii="Times New Roman" w:hAnsi="Times New Roman" w:eastAsia="仿宋" w:cs="仿宋"/>
                <w:szCs w:val="21"/>
                <w:lang w:val="en-US" w:eastAsia="zh-CN"/>
              </w:rPr>
              <w:t>第三场14</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5</w:t>
            </w:r>
            <w:r>
              <w:rPr>
                <w:rFonts w:hint="eastAsia" w:ascii="Times New Roman" w:hAnsi="Times New Roman" w:eastAsia="仿宋" w:cs="仿宋"/>
                <w:szCs w:val="21"/>
              </w:rPr>
              <w:t>0</w:t>
            </w:r>
          </w:p>
        </w:tc>
        <w:tc>
          <w:tcPr>
            <w:tcW w:w="3744"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仿宋" w:cs="仿宋"/>
                <w:szCs w:val="21"/>
                <w:lang w:val="en-US" w:eastAsia="zh-CN"/>
              </w:rPr>
            </w:pPr>
            <w:r>
              <w:rPr>
                <w:rFonts w:hint="eastAsia" w:ascii="Times New Roman" w:hAnsi="Times New Roman" w:eastAsia="仿宋" w:cs="仿宋"/>
                <w:szCs w:val="21"/>
                <w:lang w:val="en-US" w:eastAsia="zh-CN"/>
              </w:rPr>
              <w:t>进入考场，准备比赛</w:t>
            </w:r>
          </w:p>
        </w:tc>
        <w:tc>
          <w:tcPr>
            <w:tcW w:w="1140" w:type="dxa"/>
            <w:tcBorders>
              <w:top w:val="single" w:color="000000" w:sz="4" w:space="0"/>
              <w:left w:val="single" w:color="000000" w:sz="4" w:space="0"/>
              <w:bottom w:val="single" w:color="000000" w:sz="4" w:space="0"/>
              <w:right w:val="single" w:color="000000" w:sz="4" w:space="0"/>
            </w:tcBorders>
            <w:vAlign w:val="center"/>
          </w:tcPr>
          <w:p>
            <w:pPr>
              <w:rPr>
                <w:rFonts w:hint="default" w:eastAsia="宋体"/>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 w:hRule="atLeast"/>
        </w:trPr>
        <w:tc>
          <w:tcPr>
            <w:tcW w:w="1177" w:type="dxa"/>
            <w:vMerge w:val="continue"/>
            <w:tcBorders>
              <w:left w:val="single" w:color="000000" w:sz="4" w:space="0"/>
              <w:bottom w:val="single" w:color="000000" w:sz="4" w:space="0"/>
              <w:right w:val="single" w:color="000000" w:sz="4" w:space="0"/>
            </w:tcBorders>
            <w:vAlign w:val="center"/>
          </w:tcPr>
          <w:p>
            <w:pPr>
              <w:jc w:val="center"/>
              <w:rPr>
                <w:rFonts w:ascii="Times New Roman" w:hAnsi="Times New Roman" w:eastAsia="仿宋" w:cs="仿宋"/>
                <w:bCs/>
                <w:szCs w:val="21"/>
              </w:rPr>
            </w:pPr>
          </w:p>
        </w:tc>
        <w:tc>
          <w:tcPr>
            <w:tcW w:w="1914" w:type="dxa"/>
            <w:tcBorders>
              <w:top w:val="single" w:color="000000" w:sz="4" w:space="0"/>
              <w:left w:val="single" w:color="000000" w:sz="4" w:space="0"/>
              <w:bottom w:val="single" w:color="000000" w:sz="4" w:space="0"/>
              <w:right w:val="single" w:color="000000" w:sz="4" w:space="0"/>
            </w:tcBorders>
            <w:vAlign w:val="center"/>
          </w:tcPr>
          <w:p>
            <w:pPr>
              <w:jc w:val="left"/>
              <w:rPr>
                <w:rFonts w:hint="default" w:ascii="Times New Roman" w:hAnsi="Times New Roman" w:eastAsia="仿宋" w:cs="仿宋"/>
                <w:szCs w:val="21"/>
                <w:lang w:val="en-US" w:eastAsia="zh-CN"/>
              </w:rPr>
            </w:pPr>
            <w:r>
              <w:rPr>
                <w:rFonts w:hint="eastAsia" w:ascii="Times New Roman" w:hAnsi="Times New Roman" w:eastAsia="仿宋" w:cs="仿宋"/>
                <w:szCs w:val="21"/>
                <w:lang w:val="en-US" w:eastAsia="zh-CN"/>
              </w:rPr>
              <w:t>第一场9</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3</w:t>
            </w:r>
            <w:r>
              <w:rPr>
                <w:rFonts w:hint="eastAsia" w:ascii="Times New Roman" w:hAnsi="Times New Roman" w:eastAsia="仿宋" w:cs="仿宋"/>
                <w:szCs w:val="21"/>
              </w:rPr>
              <w:t>0</w:t>
            </w:r>
            <w:r>
              <w:rPr>
                <w:rFonts w:hint="eastAsia" w:ascii="Times New Roman" w:hAnsi="Times New Roman" w:eastAsia="仿宋" w:cs="仿宋"/>
                <w:szCs w:val="21"/>
                <w:lang w:val="en-US" w:eastAsia="zh-CN"/>
              </w:rPr>
              <w:t>-14</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3</w:t>
            </w:r>
            <w:r>
              <w:rPr>
                <w:rFonts w:hint="eastAsia" w:ascii="Times New Roman" w:hAnsi="Times New Roman" w:eastAsia="仿宋" w:cs="仿宋"/>
                <w:szCs w:val="21"/>
              </w:rPr>
              <w:t>0</w:t>
            </w:r>
          </w:p>
          <w:p>
            <w:pPr>
              <w:jc w:val="left"/>
              <w:rPr>
                <w:rFonts w:hint="default" w:ascii="Times New Roman" w:hAnsi="Times New Roman" w:eastAsia="仿宋" w:cs="仿宋"/>
                <w:szCs w:val="21"/>
                <w:lang w:val="en-US" w:eastAsia="zh-CN"/>
              </w:rPr>
            </w:pPr>
            <w:r>
              <w:rPr>
                <w:rFonts w:hint="eastAsia" w:ascii="Times New Roman" w:hAnsi="Times New Roman" w:eastAsia="仿宋" w:cs="仿宋"/>
                <w:szCs w:val="21"/>
                <w:lang w:val="en-US" w:eastAsia="zh-CN"/>
              </w:rPr>
              <w:t>第二场10</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3</w:t>
            </w:r>
            <w:r>
              <w:rPr>
                <w:rFonts w:hint="eastAsia" w:ascii="Times New Roman" w:hAnsi="Times New Roman" w:eastAsia="仿宋" w:cs="仿宋"/>
                <w:szCs w:val="21"/>
              </w:rPr>
              <w:t>0</w:t>
            </w:r>
            <w:r>
              <w:rPr>
                <w:rFonts w:hint="eastAsia" w:ascii="Times New Roman" w:hAnsi="Times New Roman" w:eastAsia="仿宋" w:cs="仿宋"/>
                <w:szCs w:val="21"/>
                <w:lang w:val="en-US" w:eastAsia="zh-CN"/>
              </w:rPr>
              <w:t>-15</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3</w:t>
            </w:r>
            <w:r>
              <w:rPr>
                <w:rFonts w:hint="eastAsia" w:ascii="Times New Roman" w:hAnsi="Times New Roman" w:eastAsia="仿宋" w:cs="仿宋"/>
                <w:szCs w:val="21"/>
              </w:rPr>
              <w:t>0</w:t>
            </w:r>
          </w:p>
          <w:p>
            <w:pPr>
              <w:jc w:val="left"/>
              <w:rPr>
                <w:rFonts w:hint="default"/>
                <w:lang w:val="en-US"/>
              </w:rPr>
            </w:pPr>
            <w:r>
              <w:rPr>
                <w:rFonts w:hint="eastAsia" w:ascii="Times New Roman" w:hAnsi="Times New Roman" w:eastAsia="仿宋" w:cs="仿宋"/>
                <w:szCs w:val="21"/>
                <w:lang w:val="en-US" w:eastAsia="zh-CN"/>
              </w:rPr>
              <w:t>第三场15</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00-19</w:t>
            </w:r>
            <w:r>
              <w:rPr>
                <w:rFonts w:hint="eastAsia" w:ascii="Times New Roman" w:hAnsi="Times New Roman" w:eastAsia="仿宋" w:cs="仿宋"/>
                <w:szCs w:val="21"/>
              </w:rPr>
              <w:t>:</w:t>
            </w:r>
            <w:r>
              <w:rPr>
                <w:rFonts w:hint="eastAsia" w:ascii="Times New Roman" w:hAnsi="Times New Roman" w:eastAsia="仿宋" w:cs="仿宋"/>
                <w:szCs w:val="21"/>
                <w:lang w:val="en-US" w:eastAsia="zh-CN"/>
              </w:rPr>
              <w:t>3</w:t>
            </w:r>
            <w:r>
              <w:rPr>
                <w:rFonts w:hint="eastAsia" w:ascii="Times New Roman" w:hAnsi="Times New Roman" w:eastAsia="仿宋" w:cs="仿宋"/>
                <w:szCs w:val="21"/>
              </w:rPr>
              <w:t>0</w:t>
            </w:r>
          </w:p>
        </w:tc>
        <w:tc>
          <w:tcPr>
            <w:tcW w:w="3744"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lang w:val="en-US" w:eastAsia="zh-CN"/>
              </w:rPr>
            </w:pPr>
            <w:r>
              <w:rPr>
                <w:rFonts w:hint="eastAsia" w:ascii="仿宋" w:hAnsi="仿宋" w:eastAsia="仿宋" w:cs="仿宋"/>
                <w:lang w:val="en-US" w:eastAsia="zh-CN"/>
              </w:rPr>
              <w:t>进行比赛</w:t>
            </w:r>
          </w:p>
        </w:tc>
        <w:tc>
          <w:tcPr>
            <w:tcW w:w="1140" w:type="dxa"/>
            <w:tcBorders>
              <w:top w:val="single" w:color="000000" w:sz="4" w:space="0"/>
              <w:left w:val="single" w:color="000000" w:sz="4" w:space="0"/>
              <w:bottom w:val="single" w:color="000000" w:sz="4" w:space="0"/>
              <w:right w:val="single" w:color="000000" w:sz="4" w:space="0"/>
            </w:tcBorders>
            <w:vAlign w:val="center"/>
          </w:tcPr>
          <w:p/>
        </w:tc>
      </w:tr>
    </w:tbl>
    <w:p>
      <w:pPr>
        <w:autoSpaceDN w:val="0"/>
        <w:adjustRightInd w:val="0"/>
        <w:snapToGrid w:val="0"/>
        <w:ind w:firstLine="420" w:firstLineChars="200"/>
        <w:rPr>
          <w:rFonts w:ascii="Times New Roman" w:hAnsi="Times New Roman" w:eastAsia="仿宋" w:cs="仿宋"/>
          <w:bCs/>
          <w:kern w:val="0"/>
          <w:szCs w:val="21"/>
        </w:rPr>
      </w:pPr>
      <w:r>
        <w:rPr>
          <w:rFonts w:hint="eastAsia" w:ascii="Times New Roman" w:hAnsi="Times New Roman" w:eastAsia="仿宋" w:cs="仿宋"/>
          <w:bCs/>
          <w:kern w:val="0"/>
          <w:szCs w:val="21"/>
        </w:rPr>
        <w:t>注：第一赛场（</w:t>
      </w:r>
      <w:r>
        <w:rPr>
          <w:rFonts w:hint="eastAsia" w:ascii="Times New Roman" w:hAnsi="Times New Roman" w:eastAsia="仿宋" w:cs="仿宋"/>
          <w:bCs/>
          <w:kern w:val="0"/>
          <w:szCs w:val="21"/>
          <w:lang w:val="en-US" w:eastAsia="zh-CN"/>
        </w:rPr>
        <w:t>2</w:t>
      </w:r>
      <w:r>
        <w:rPr>
          <w:rFonts w:hint="eastAsia" w:ascii="Times New Roman" w:hAnsi="Times New Roman" w:eastAsia="仿宋" w:cs="仿宋"/>
          <w:bCs/>
          <w:kern w:val="0"/>
          <w:szCs w:val="21"/>
        </w:rPr>
        <w:t>.5小时）比赛内容：设备与器材安装，电气线路的安装，电路设计，触摸屏、变频器、伺服与步进电机工作系统的搭建。PLC编程、触摸屏绘制、变频器、伺服步进参数设置、功能调试。</w:t>
      </w:r>
    </w:p>
    <w:p>
      <w:pPr>
        <w:autoSpaceDN w:val="0"/>
        <w:adjustRightInd w:val="0"/>
        <w:snapToGrid w:val="0"/>
        <w:ind w:firstLine="420" w:firstLineChars="200"/>
        <w:rPr>
          <w:rFonts w:hint="eastAsia" w:ascii="Times New Roman" w:hAnsi="Times New Roman" w:eastAsia="仿宋" w:cs="仿宋"/>
          <w:bCs/>
          <w:kern w:val="0"/>
          <w:szCs w:val="21"/>
        </w:rPr>
      </w:pPr>
      <w:r>
        <w:rPr>
          <w:rFonts w:hint="eastAsia" w:ascii="Times New Roman" w:hAnsi="Times New Roman" w:eastAsia="仿宋" w:cs="仿宋"/>
          <w:bCs/>
          <w:kern w:val="0"/>
          <w:szCs w:val="21"/>
        </w:rPr>
        <w:t>第二赛场（1.5小时）比赛内容：</w:t>
      </w:r>
      <w:r>
        <w:rPr>
          <w:rFonts w:hint="eastAsia" w:ascii="Times New Roman" w:hAnsi="Times New Roman" w:eastAsia="仿宋" w:cs="仿宋"/>
          <w:szCs w:val="21"/>
        </w:rPr>
        <w:t>动力系统电气图纸的设计，动力系统虚拟场景搭建，线路检测与故障检测。</w:t>
      </w:r>
    </w:p>
    <w:p>
      <w:pPr>
        <w:spacing w:line="500" w:lineRule="exact"/>
        <w:ind w:firstLine="640" w:firstLineChars="200"/>
        <w:outlineLvl w:val="0"/>
        <w:rPr>
          <w:rFonts w:hint="eastAsia" w:ascii="黑体" w:hAnsi="黑体" w:eastAsia="黑体" w:cs="黑体"/>
          <w:b w:val="0"/>
          <w:bCs w:val="0"/>
          <w:sz w:val="32"/>
          <w:szCs w:val="32"/>
        </w:rPr>
      </w:pPr>
      <w:r>
        <w:rPr>
          <w:rFonts w:hint="eastAsia" w:ascii="黑体" w:hAnsi="黑体" w:eastAsia="黑体" w:cs="黑体"/>
          <w:b w:val="0"/>
          <w:bCs w:val="0"/>
          <w:sz w:val="32"/>
          <w:szCs w:val="32"/>
        </w:rPr>
        <w:t>六、参考教材</w:t>
      </w:r>
    </w:p>
    <w:p>
      <w:pPr>
        <w:spacing w:line="500" w:lineRule="exact"/>
        <w:jc w:val="center"/>
        <w:rPr>
          <w:rFonts w:ascii="Times New Roman" w:hAnsi="Times New Roman" w:eastAsia="仿宋" w:cs="仿宋"/>
          <w:sz w:val="28"/>
          <w:szCs w:val="24"/>
        </w:rPr>
      </w:pPr>
      <w:r>
        <w:rPr>
          <w:rFonts w:hint="eastAsia" w:ascii="Times New Roman" w:hAnsi="Times New Roman" w:eastAsia="仿宋" w:cs="仿宋"/>
          <w:sz w:val="28"/>
          <w:szCs w:val="24"/>
        </w:rPr>
        <w:t>表3</w:t>
      </w:r>
    </w:p>
    <w:tbl>
      <w:tblPr>
        <w:tblStyle w:val="10"/>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828"/>
        <w:gridCol w:w="5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19" w:type="dxa"/>
            <w:vAlign w:val="center"/>
          </w:tcPr>
          <w:p>
            <w:pPr>
              <w:spacing w:line="288" w:lineRule="auto"/>
              <w:contextualSpacing/>
              <w:jc w:val="center"/>
              <w:rPr>
                <w:rFonts w:ascii="Times New Roman" w:hAnsi="Times New Roman" w:eastAsia="仿宋" w:cs="仿宋"/>
                <w:b/>
                <w:szCs w:val="21"/>
              </w:rPr>
            </w:pPr>
            <w:r>
              <w:rPr>
                <w:rFonts w:hint="eastAsia" w:ascii="Times New Roman" w:hAnsi="Times New Roman" w:eastAsia="仿宋" w:cs="仿宋"/>
                <w:b/>
                <w:szCs w:val="21"/>
              </w:rPr>
              <w:t>序号</w:t>
            </w:r>
          </w:p>
        </w:tc>
        <w:tc>
          <w:tcPr>
            <w:tcW w:w="1828" w:type="dxa"/>
            <w:vAlign w:val="center"/>
          </w:tcPr>
          <w:p>
            <w:pPr>
              <w:spacing w:line="288" w:lineRule="auto"/>
              <w:contextualSpacing/>
              <w:jc w:val="center"/>
              <w:rPr>
                <w:rFonts w:ascii="Times New Roman" w:hAnsi="Times New Roman" w:eastAsia="仿宋" w:cs="仿宋"/>
                <w:b/>
                <w:szCs w:val="21"/>
              </w:rPr>
            </w:pPr>
            <w:r>
              <w:rPr>
                <w:rFonts w:hint="eastAsia" w:ascii="Times New Roman" w:hAnsi="Times New Roman" w:eastAsia="仿宋" w:cs="仿宋"/>
                <w:b/>
                <w:szCs w:val="21"/>
              </w:rPr>
              <w:t>资料类型</w:t>
            </w:r>
          </w:p>
        </w:tc>
        <w:tc>
          <w:tcPr>
            <w:tcW w:w="5787" w:type="dxa"/>
            <w:vAlign w:val="center"/>
          </w:tcPr>
          <w:p>
            <w:pPr>
              <w:spacing w:line="288" w:lineRule="auto"/>
              <w:contextualSpacing/>
              <w:jc w:val="center"/>
              <w:rPr>
                <w:rFonts w:ascii="Times New Roman" w:hAnsi="Times New Roman" w:eastAsia="仿宋" w:cs="仿宋"/>
                <w:b/>
                <w:szCs w:val="21"/>
              </w:rPr>
            </w:pPr>
            <w:r>
              <w:rPr>
                <w:rFonts w:hint="eastAsia" w:ascii="Times New Roman" w:hAnsi="Times New Roman" w:eastAsia="仿宋" w:cs="仿宋"/>
                <w:b/>
                <w:szCs w:val="21"/>
              </w:rPr>
              <w:t>资料名称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19" w:type="dxa"/>
            <w:vAlign w:val="center"/>
          </w:tcPr>
          <w:p>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1</w:t>
            </w:r>
          </w:p>
        </w:tc>
        <w:tc>
          <w:tcPr>
            <w:tcW w:w="1828" w:type="dxa"/>
            <w:vAlign w:val="center"/>
          </w:tcPr>
          <w:p>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课程教材</w:t>
            </w:r>
          </w:p>
        </w:tc>
        <w:tc>
          <w:tcPr>
            <w:tcW w:w="5787" w:type="dxa"/>
            <w:vAlign w:val="center"/>
          </w:tcPr>
          <w:p>
            <w:pPr>
              <w:widowControl/>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《电气安装与维修项目实训(中职电工电子项目)》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19" w:type="dxa"/>
            <w:vAlign w:val="center"/>
          </w:tcPr>
          <w:p>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2</w:t>
            </w:r>
          </w:p>
        </w:tc>
        <w:tc>
          <w:tcPr>
            <w:tcW w:w="1828" w:type="dxa"/>
            <w:vAlign w:val="center"/>
          </w:tcPr>
          <w:p>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课程教材</w:t>
            </w:r>
          </w:p>
        </w:tc>
        <w:tc>
          <w:tcPr>
            <w:tcW w:w="5787" w:type="dxa"/>
            <w:vAlign w:val="center"/>
          </w:tcPr>
          <w:p>
            <w:pPr>
              <w:autoSpaceDE w:val="0"/>
              <w:autoSpaceDN w:val="0"/>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《电气安装与维修赛题集》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19" w:type="dxa"/>
            <w:vAlign w:val="center"/>
          </w:tcPr>
          <w:p>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3</w:t>
            </w:r>
          </w:p>
        </w:tc>
        <w:tc>
          <w:tcPr>
            <w:tcW w:w="1828" w:type="dxa"/>
            <w:vAlign w:val="center"/>
          </w:tcPr>
          <w:p>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课程教材</w:t>
            </w:r>
          </w:p>
        </w:tc>
        <w:tc>
          <w:tcPr>
            <w:tcW w:w="5787" w:type="dxa"/>
            <w:vAlign w:val="center"/>
          </w:tcPr>
          <w:p>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《电气设备安装与维护项目实训》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19" w:type="dxa"/>
            <w:vAlign w:val="center"/>
          </w:tcPr>
          <w:p>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4</w:t>
            </w:r>
          </w:p>
        </w:tc>
        <w:tc>
          <w:tcPr>
            <w:tcW w:w="1828" w:type="dxa"/>
            <w:vAlign w:val="center"/>
          </w:tcPr>
          <w:p>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课程教材</w:t>
            </w:r>
          </w:p>
        </w:tc>
        <w:tc>
          <w:tcPr>
            <w:tcW w:w="5787" w:type="dxa"/>
            <w:vAlign w:val="center"/>
          </w:tcPr>
          <w:p>
            <w:pPr>
              <w:spacing w:line="288" w:lineRule="auto"/>
              <w:contextualSpacing/>
              <w:jc w:val="center"/>
              <w:rPr>
                <w:rFonts w:ascii="Times New Roman" w:hAnsi="Times New Roman" w:eastAsia="仿宋" w:cs="仿宋"/>
                <w:kern w:val="0"/>
                <w:szCs w:val="21"/>
              </w:rPr>
            </w:pPr>
            <w:r>
              <w:rPr>
                <w:rFonts w:hint="eastAsia" w:ascii="Times New Roman" w:hAnsi="Times New Roman" w:eastAsia="仿宋" w:cs="仿宋"/>
                <w:kern w:val="0"/>
                <w:szCs w:val="21"/>
              </w:rPr>
              <w:t>《电气设备安装与维修技术》</w:t>
            </w:r>
          </w:p>
        </w:tc>
      </w:tr>
    </w:tbl>
    <w:p>
      <w:pPr>
        <w:snapToGrid w:val="0"/>
        <w:spacing w:before="312" w:beforeLines="100" w:after="156" w:afterLines="50"/>
        <w:ind w:firstLine="640" w:firstLineChars="200"/>
        <w:contextualSpacing/>
        <w:outlineLvl w:val="0"/>
        <w:rPr>
          <w:rFonts w:hint="eastAsia" w:ascii="黑体" w:hAnsi="黑体" w:eastAsia="黑体" w:cs="黑体"/>
          <w:b w:val="0"/>
          <w:bCs/>
          <w:sz w:val="32"/>
          <w:szCs w:val="32"/>
        </w:rPr>
      </w:pPr>
      <w:r>
        <w:rPr>
          <w:rFonts w:hint="eastAsia" w:ascii="黑体" w:hAnsi="黑体" w:eastAsia="黑体" w:cs="黑体"/>
          <w:b w:val="0"/>
          <w:bCs/>
          <w:sz w:val="32"/>
          <w:szCs w:val="32"/>
        </w:rPr>
        <w:t>七、评分规定</w:t>
      </w:r>
    </w:p>
    <w:p>
      <w:pPr>
        <w:spacing w:line="560" w:lineRule="exact"/>
        <w:ind w:firstLine="560" w:firstLineChars="200"/>
        <w:outlineLvl w:val="1"/>
        <w:rPr>
          <w:rFonts w:ascii="Times New Roman" w:hAnsi="Times New Roman" w:eastAsia="仿宋" w:cs="仿宋"/>
          <w:bCs/>
          <w:kern w:val="0"/>
          <w:sz w:val="28"/>
          <w:szCs w:val="24"/>
        </w:rPr>
      </w:pPr>
      <w:r>
        <w:rPr>
          <w:rFonts w:hint="eastAsia" w:ascii="Times New Roman" w:hAnsi="Times New Roman" w:eastAsia="仿宋" w:cs="仿宋"/>
          <w:bCs/>
          <w:kern w:val="0"/>
          <w:sz w:val="28"/>
          <w:szCs w:val="24"/>
        </w:rPr>
        <w:t xml:space="preserve">1.评分标准      </w:t>
      </w:r>
    </w:p>
    <w:p>
      <w:pPr>
        <w:spacing w:line="560" w:lineRule="exact"/>
        <w:ind w:firstLine="570"/>
        <w:rPr>
          <w:rFonts w:ascii="Times New Roman" w:hAnsi="Times New Roman" w:eastAsia="仿宋" w:cs="仿宋"/>
          <w:bCs/>
          <w:kern w:val="0"/>
          <w:sz w:val="28"/>
          <w:szCs w:val="24"/>
        </w:rPr>
      </w:pPr>
      <w:r>
        <w:rPr>
          <w:rFonts w:hint="eastAsia" w:ascii="Times New Roman" w:hAnsi="Times New Roman" w:eastAsia="仿宋" w:cs="仿宋"/>
          <w:bCs/>
          <w:kern w:val="0"/>
          <w:sz w:val="28"/>
          <w:szCs w:val="24"/>
        </w:rPr>
        <w:t>电气安装与维修评分点见表4</w:t>
      </w:r>
    </w:p>
    <w:p>
      <w:pPr>
        <w:spacing w:line="560" w:lineRule="exact"/>
        <w:ind w:firstLine="570"/>
        <w:jc w:val="center"/>
        <w:rPr>
          <w:rFonts w:ascii="Times New Roman" w:hAnsi="Times New Roman" w:eastAsia="仿宋" w:cs="仿宋"/>
          <w:bCs/>
          <w:kern w:val="0"/>
          <w:sz w:val="28"/>
          <w:szCs w:val="24"/>
        </w:rPr>
      </w:pPr>
      <w:r>
        <w:rPr>
          <w:rFonts w:hint="eastAsia" w:ascii="Times New Roman" w:hAnsi="Times New Roman" w:eastAsia="仿宋" w:cs="仿宋"/>
          <w:b/>
          <w:bCs/>
          <w:kern w:val="0"/>
          <w:sz w:val="28"/>
          <w:szCs w:val="24"/>
        </w:rPr>
        <w:t>表4 电气安装与维修评分标准</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1134"/>
        <w:gridCol w:w="1701"/>
        <w:gridCol w:w="51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101" w:type="dxa"/>
            <w:vAlign w:val="center"/>
          </w:tcPr>
          <w:p>
            <w:pPr>
              <w:snapToGrid w:val="0"/>
              <w:ind w:left="-105" w:leftChars="-50" w:right="-105" w:rightChars="-50"/>
              <w:jc w:val="center"/>
              <w:rPr>
                <w:rFonts w:ascii="Times New Roman" w:hAnsi="Times New Roman" w:eastAsia="仿宋" w:cs="仿宋"/>
                <w:b/>
                <w:bCs/>
                <w:kern w:val="0"/>
                <w:szCs w:val="21"/>
              </w:rPr>
            </w:pPr>
            <w:bookmarkStart w:id="8" w:name="_Hlk3211630"/>
            <w:r>
              <w:rPr>
                <w:rFonts w:hint="eastAsia" w:ascii="Times New Roman" w:hAnsi="Times New Roman" w:eastAsia="仿宋" w:cs="仿宋"/>
                <w:b/>
                <w:bCs/>
                <w:kern w:val="0"/>
                <w:szCs w:val="21"/>
              </w:rPr>
              <w:t>一级</w:t>
            </w:r>
          </w:p>
          <w:p>
            <w:pPr>
              <w:snapToGrid w:val="0"/>
              <w:ind w:left="-105" w:leftChars="-50" w:right="-105" w:rightChars="-50"/>
              <w:jc w:val="center"/>
              <w:rPr>
                <w:rFonts w:ascii="Times New Roman" w:hAnsi="Times New Roman" w:eastAsia="仿宋" w:cs="仿宋"/>
                <w:b/>
                <w:bCs/>
                <w:kern w:val="0"/>
                <w:szCs w:val="21"/>
              </w:rPr>
            </w:pPr>
            <w:r>
              <w:rPr>
                <w:rFonts w:hint="eastAsia" w:ascii="Times New Roman" w:hAnsi="Times New Roman" w:eastAsia="仿宋" w:cs="仿宋"/>
                <w:b/>
                <w:bCs/>
                <w:kern w:val="0"/>
                <w:szCs w:val="21"/>
              </w:rPr>
              <w:t>评价项目</w:t>
            </w:r>
          </w:p>
        </w:tc>
        <w:tc>
          <w:tcPr>
            <w:tcW w:w="1134" w:type="dxa"/>
            <w:vAlign w:val="center"/>
          </w:tcPr>
          <w:p>
            <w:pPr>
              <w:snapToGrid w:val="0"/>
              <w:ind w:left="-105" w:leftChars="-50" w:right="-105" w:rightChars="-50"/>
              <w:jc w:val="center"/>
              <w:rPr>
                <w:rFonts w:ascii="Times New Roman" w:hAnsi="Times New Roman" w:eastAsia="仿宋" w:cs="仿宋"/>
                <w:b/>
                <w:bCs/>
                <w:kern w:val="0"/>
                <w:szCs w:val="21"/>
              </w:rPr>
            </w:pPr>
            <w:r>
              <w:rPr>
                <w:rFonts w:hint="eastAsia" w:ascii="Times New Roman" w:hAnsi="Times New Roman" w:eastAsia="仿宋" w:cs="仿宋"/>
                <w:b/>
                <w:bCs/>
                <w:kern w:val="0"/>
                <w:szCs w:val="21"/>
              </w:rPr>
              <w:t>二级</w:t>
            </w:r>
          </w:p>
          <w:p>
            <w:pPr>
              <w:snapToGrid w:val="0"/>
              <w:ind w:left="-105" w:leftChars="-50" w:right="-105" w:rightChars="-50"/>
              <w:jc w:val="center"/>
              <w:rPr>
                <w:rFonts w:ascii="Times New Roman" w:hAnsi="Times New Roman" w:eastAsia="仿宋" w:cs="仿宋"/>
                <w:b/>
                <w:bCs/>
                <w:kern w:val="0"/>
                <w:szCs w:val="21"/>
              </w:rPr>
            </w:pPr>
            <w:r>
              <w:rPr>
                <w:rFonts w:hint="eastAsia" w:ascii="Times New Roman" w:hAnsi="Times New Roman" w:eastAsia="仿宋" w:cs="仿宋"/>
                <w:b/>
                <w:bCs/>
                <w:kern w:val="0"/>
                <w:szCs w:val="21"/>
              </w:rPr>
              <w:t>评价项目</w:t>
            </w:r>
          </w:p>
        </w:tc>
        <w:tc>
          <w:tcPr>
            <w:tcW w:w="1701" w:type="dxa"/>
            <w:vAlign w:val="center"/>
          </w:tcPr>
          <w:p>
            <w:pPr>
              <w:snapToGrid w:val="0"/>
              <w:jc w:val="center"/>
              <w:rPr>
                <w:rFonts w:ascii="Times New Roman" w:hAnsi="Times New Roman" w:eastAsia="仿宋" w:cs="仿宋"/>
                <w:b/>
                <w:bCs/>
                <w:kern w:val="0"/>
                <w:szCs w:val="21"/>
              </w:rPr>
            </w:pPr>
            <w:r>
              <w:rPr>
                <w:rFonts w:hint="eastAsia" w:ascii="Times New Roman" w:hAnsi="Times New Roman" w:eastAsia="仿宋" w:cs="仿宋"/>
                <w:b/>
                <w:bCs/>
                <w:kern w:val="0"/>
                <w:szCs w:val="21"/>
              </w:rPr>
              <w:t>三级</w:t>
            </w:r>
          </w:p>
          <w:p>
            <w:pPr>
              <w:snapToGrid w:val="0"/>
              <w:jc w:val="center"/>
              <w:rPr>
                <w:rFonts w:ascii="Times New Roman" w:hAnsi="Times New Roman" w:eastAsia="仿宋" w:cs="仿宋"/>
                <w:b/>
                <w:bCs/>
                <w:kern w:val="0"/>
                <w:szCs w:val="21"/>
              </w:rPr>
            </w:pPr>
            <w:r>
              <w:rPr>
                <w:rFonts w:hint="eastAsia" w:ascii="Times New Roman" w:hAnsi="Times New Roman" w:eastAsia="仿宋" w:cs="仿宋"/>
                <w:b/>
                <w:bCs/>
                <w:kern w:val="0"/>
                <w:szCs w:val="21"/>
              </w:rPr>
              <w:t>评价项目</w:t>
            </w:r>
          </w:p>
        </w:tc>
        <w:tc>
          <w:tcPr>
            <w:tcW w:w="5103" w:type="dxa"/>
            <w:vAlign w:val="center"/>
          </w:tcPr>
          <w:p>
            <w:pPr>
              <w:snapToGrid w:val="0"/>
              <w:jc w:val="center"/>
              <w:rPr>
                <w:rFonts w:ascii="Times New Roman" w:hAnsi="Times New Roman" w:eastAsia="仿宋" w:cs="仿宋"/>
                <w:b/>
                <w:bCs/>
                <w:kern w:val="0"/>
                <w:szCs w:val="21"/>
              </w:rPr>
            </w:pPr>
            <w:r>
              <w:rPr>
                <w:rFonts w:hint="eastAsia" w:ascii="Times New Roman" w:hAnsi="Times New Roman" w:eastAsia="仿宋" w:cs="仿宋"/>
                <w:b/>
                <w:bCs/>
                <w:kern w:val="0"/>
                <w:szCs w:val="21"/>
              </w:rPr>
              <w:t>评价点与要求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trPr>
        <w:tc>
          <w:tcPr>
            <w:tcW w:w="1101" w:type="dxa"/>
            <w:vMerge w:val="restart"/>
            <w:vAlign w:val="center"/>
          </w:tcPr>
          <w:p>
            <w:pPr>
              <w:tabs>
                <w:tab w:val="left" w:pos="0"/>
                <w:tab w:val="left" w:pos="900"/>
              </w:tabs>
              <w:snapToGrid w:val="0"/>
              <w:jc w:val="center"/>
              <w:rPr>
                <w:rFonts w:ascii="Times New Roman" w:hAnsi="Times New Roman" w:eastAsia="仿宋" w:cs="仿宋"/>
                <w:szCs w:val="21"/>
              </w:rPr>
            </w:pPr>
            <w:r>
              <w:rPr>
                <w:rFonts w:hint="eastAsia" w:ascii="Times New Roman" w:hAnsi="Times New Roman" w:eastAsia="仿宋" w:cs="仿宋"/>
                <w:szCs w:val="21"/>
              </w:rPr>
              <w:t>（一）电源配电线路安装及工艺</w:t>
            </w:r>
          </w:p>
        </w:tc>
        <w:tc>
          <w:tcPr>
            <w:tcW w:w="1134" w:type="dxa"/>
            <w:vMerge w:val="restart"/>
            <w:vAlign w:val="center"/>
          </w:tcPr>
          <w:p>
            <w:pPr>
              <w:snapToGrid w:val="0"/>
              <w:jc w:val="center"/>
              <w:rPr>
                <w:rFonts w:ascii="Times New Roman" w:hAnsi="Times New Roman" w:eastAsia="仿宋" w:cs="仿宋"/>
                <w:bCs/>
                <w:szCs w:val="21"/>
              </w:rPr>
            </w:pPr>
            <w:r>
              <w:rPr>
                <w:rFonts w:hint="eastAsia" w:ascii="Times New Roman" w:hAnsi="Times New Roman" w:eastAsia="仿宋" w:cs="仿宋"/>
                <w:bCs/>
                <w:szCs w:val="21"/>
              </w:rPr>
              <w:t>箱内器件、配线与接线</w:t>
            </w:r>
          </w:p>
        </w:tc>
        <w:tc>
          <w:tcPr>
            <w:tcW w:w="1701" w:type="dxa"/>
            <w:tcBorders>
              <w:bottom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箱内器件选择</w:t>
            </w:r>
          </w:p>
        </w:tc>
        <w:tc>
          <w:tcPr>
            <w:tcW w:w="5103" w:type="dxa"/>
            <w:tcBorders>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⑴断路器及其他低压电器按图纸要求选配；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1101" w:type="dxa"/>
            <w:vMerge w:val="continue"/>
            <w:vAlign w:val="center"/>
          </w:tcPr>
          <w:p>
            <w:pPr>
              <w:tabs>
                <w:tab w:val="left" w:pos="0"/>
                <w:tab w:val="left" w:pos="900"/>
              </w:tabs>
              <w:snapToGrid w:val="0"/>
              <w:jc w:val="center"/>
              <w:rPr>
                <w:rFonts w:ascii="Times New Roman" w:hAnsi="Times New Roman" w:eastAsia="仿宋" w:cs="仿宋"/>
                <w:szCs w:val="21"/>
              </w:rPr>
            </w:pPr>
          </w:p>
        </w:tc>
        <w:tc>
          <w:tcPr>
            <w:tcW w:w="1134" w:type="dxa"/>
            <w:vMerge w:val="continue"/>
            <w:vAlign w:val="center"/>
          </w:tcPr>
          <w:p>
            <w:pPr>
              <w:snapToGrid w:val="0"/>
              <w:jc w:val="center"/>
              <w:rPr>
                <w:rFonts w:ascii="Times New Roman" w:hAnsi="Times New Roman" w:eastAsia="仿宋" w:cs="仿宋"/>
                <w:bCs/>
                <w:szCs w:val="21"/>
              </w:rPr>
            </w:pPr>
          </w:p>
        </w:tc>
        <w:tc>
          <w:tcPr>
            <w:tcW w:w="1701" w:type="dxa"/>
            <w:tcBorders>
              <w:top w:val="single" w:color="auto" w:sz="4" w:space="0"/>
              <w:bottom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箱内配线</w:t>
            </w:r>
          </w:p>
        </w:tc>
        <w:tc>
          <w:tcPr>
            <w:tcW w:w="5103" w:type="dxa"/>
            <w:tcBorders>
              <w:top w:val="single" w:color="auto" w:sz="4" w:space="0"/>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⑵相线、零线、接地线、指示灯接线按图纸线径；</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要求配线和分色；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1101" w:type="dxa"/>
            <w:vMerge w:val="continue"/>
            <w:vAlign w:val="center"/>
          </w:tcPr>
          <w:p>
            <w:pPr>
              <w:tabs>
                <w:tab w:val="left" w:pos="0"/>
                <w:tab w:val="left" w:pos="900"/>
              </w:tabs>
              <w:snapToGrid w:val="0"/>
              <w:jc w:val="center"/>
              <w:rPr>
                <w:rFonts w:ascii="Times New Roman" w:hAnsi="Times New Roman" w:eastAsia="仿宋" w:cs="仿宋"/>
                <w:szCs w:val="21"/>
              </w:rPr>
            </w:pPr>
          </w:p>
        </w:tc>
        <w:tc>
          <w:tcPr>
            <w:tcW w:w="1134" w:type="dxa"/>
            <w:vMerge w:val="continue"/>
            <w:vAlign w:val="center"/>
          </w:tcPr>
          <w:p>
            <w:pPr>
              <w:snapToGrid w:val="0"/>
              <w:jc w:val="center"/>
              <w:rPr>
                <w:rFonts w:ascii="Times New Roman" w:hAnsi="Times New Roman" w:eastAsia="仿宋" w:cs="仿宋"/>
                <w:bCs/>
                <w:szCs w:val="21"/>
              </w:rPr>
            </w:pPr>
          </w:p>
        </w:tc>
        <w:tc>
          <w:tcPr>
            <w:tcW w:w="1701" w:type="dxa"/>
            <w:tcBorders>
              <w:top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箱内电器接线</w:t>
            </w:r>
          </w:p>
        </w:tc>
        <w:tc>
          <w:tcPr>
            <w:tcW w:w="5103" w:type="dxa"/>
            <w:tcBorders>
              <w:top w:val="single" w:color="auto" w:sz="4" w:space="0"/>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⑶箱内电器须按图纸要求接线。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1" w:hRule="atLeast"/>
        </w:trPr>
        <w:tc>
          <w:tcPr>
            <w:tcW w:w="1101" w:type="dxa"/>
            <w:vMerge w:val="continue"/>
            <w:vAlign w:val="center"/>
          </w:tcPr>
          <w:p>
            <w:pPr>
              <w:tabs>
                <w:tab w:val="left" w:pos="0"/>
                <w:tab w:val="left" w:pos="900"/>
              </w:tabs>
              <w:snapToGrid w:val="0"/>
              <w:jc w:val="center"/>
              <w:rPr>
                <w:rFonts w:ascii="Times New Roman" w:hAnsi="Times New Roman" w:eastAsia="仿宋" w:cs="仿宋"/>
                <w:bCs/>
                <w:kern w:val="0"/>
                <w:szCs w:val="21"/>
              </w:rPr>
            </w:pPr>
          </w:p>
        </w:tc>
        <w:tc>
          <w:tcPr>
            <w:tcW w:w="1134" w:type="dxa"/>
            <w:vMerge w:val="restart"/>
            <w:tcBorders>
              <w:top w:val="single" w:color="auto" w:sz="4" w:space="0"/>
            </w:tcBorders>
            <w:vAlign w:val="center"/>
          </w:tcPr>
          <w:p>
            <w:pPr>
              <w:snapToGrid w:val="0"/>
              <w:jc w:val="center"/>
              <w:rPr>
                <w:rFonts w:ascii="Times New Roman" w:hAnsi="Times New Roman" w:eastAsia="仿宋" w:cs="仿宋"/>
                <w:bCs/>
                <w:szCs w:val="21"/>
              </w:rPr>
            </w:pPr>
            <w:r>
              <w:rPr>
                <w:rFonts w:hint="eastAsia" w:ascii="Times New Roman" w:hAnsi="Times New Roman" w:eastAsia="仿宋" w:cs="仿宋"/>
                <w:bCs/>
                <w:szCs w:val="21"/>
              </w:rPr>
              <w:t>引出线</w:t>
            </w:r>
          </w:p>
        </w:tc>
        <w:tc>
          <w:tcPr>
            <w:tcW w:w="1701" w:type="dxa"/>
            <w:tcBorders>
              <w:top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引入与引出线</w:t>
            </w:r>
          </w:p>
        </w:tc>
        <w:tc>
          <w:tcPr>
            <w:tcW w:w="5103" w:type="dxa"/>
            <w:tcBorders>
              <w:top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⑷引入线、引出线（电缆）（含外接插头与地线）必须连接正确；</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⑸引入线中的零线（或接地线）进箱须直接接零线排（或接地线排）。</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⑹引入线外部须固定，且固定规范；</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⑺引入线或引出线接线应留有适当余量。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2" w:hRule="atLeast"/>
        </w:trPr>
        <w:tc>
          <w:tcPr>
            <w:tcW w:w="1101" w:type="dxa"/>
            <w:vMerge w:val="continue"/>
            <w:vAlign w:val="center"/>
          </w:tcPr>
          <w:p>
            <w:pPr>
              <w:tabs>
                <w:tab w:val="left" w:pos="0"/>
                <w:tab w:val="left" w:pos="900"/>
              </w:tabs>
              <w:snapToGrid w:val="0"/>
              <w:jc w:val="center"/>
              <w:rPr>
                <w:rFonts w:ascii="Times New Roman" w:hAnsi="Times New Roman" w:eastAsia="仿宋" w:cs="仿宋"/>
                <w:bCs/>
                <w:kern w:val="0"/>
                <w:szCs w:val="21"/>
              </w:rPr>
            </w:pPr>
          </w:p>
        </w:tc>
        <w:tc>
          <w:tcPr>
            <w:tcW w:w="1134" w:type="dxa"/>
            <w:vMerge w:val="continue"/>
            <w:tcBorders>
              <w:bottom w:val="single" w:color="auto" w:sz="4" w:space="0"/>
            </w:tcBorders>
            <w:vAlign w:val="center"/>
          </w:tcPr>
          <w:p>
            <w:pPr>
              <w:snapToGrid w:val="0"/>
              <w:jc w:val="center"/>
              <w:rPr>
                <w:rFonts w:ascii="Times New Roman" w:hAnsi="Times New Roman" w:eastAsia="仿宋" w:cs="仿宋"/>
                <w:bCs/>
                <w:szCs w:val="21"/>
              </w:rPr>
            </w:pPr>
          </w:p>
        </w:tc>
        <w:tc>
          <w:tcPr>
            <w:tcW w:w="1701" w:type="dxa"/>
            <w:tcBorders>
              <w:bottom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指示灯  接线</w:t>
            </w:r>
          </w:p>
        </w:tc>
        <w:tc>
          <w:tcPr>
            <w:tcW w:w="5103" w:type="dxa"/>
            <w:tcBorders>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⑻指示灯须按图纸要求接线；</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⑼指示灯线须套缠绕管（或捆扎）。缠绕或捆扎应规范；</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⑽指示灯线余量应适当；</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⑾指示灯接线不能有羊尾巴现象或外露铜丝过长。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8" w:hRule="atLeast"/>
        </w:trPr>
        <w:tc>
          <w:tcPr>
            <w:tcW w:w="1101" w:type="dxa"/>
            <w:vMerge w:val="continue"/>
            <w:vAlign w:val="center"/>
          </w:tcPr>
          <w:p>
            <w:pPr>
              <w:snapToGrid w:val="0"/>
              <w:jc w:val="center"/>
              <w:rPr>
                <w:rFonts w:ascii="Times New Roman" w:hAnsi="Times New Roman" w:eastAsia="仿宋" w:cs="仿宋"/>
                <w:bCs/>
                <w:kern w:val="0"/>
                <w:szCs w:val="21"/>
              </w:rPr>
            </w:pPr>
          </w:p>
        </w:tc>
        <w:tc>
          <w:tcPr>
            <w:tcW w:w="1134" w:type="dxa"/>
            <w:vMerge w:val="restart"/>
            <w:tcBorders>
              <w:top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箱内布线</w:t>
            </w:r>
          </w:p>
        </w:tc>
        <w:tc>
          <w:tcPr>
            <w:tcW w:w="1701" w:type="dxa"/>
            <w:tcBorders>
              <w:top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箱内布线</w:t>
            </w:r>
          </w:p>
        </w:tc>
        <w:tc>
          <w:tcPr>
            <w:tcW w:w="5103" w:type="dxa"/>
            <w:tcBorders>
              <w:top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⑿能做到横平竖直、无交叉、集中归边走线、贴面走线；</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⒀线路须规范而不凌乱。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7" w:hRule="atLeast"/>
        </w:trPr>
        <w:tc>
          <w:tcPr>
            <w:tcW w:w="1101" w:type="dxa"/>
            <w:vMerge w:val="continue"/>
            <w:vAlign w:val="center"/>
          </w:tcPr>
          <w:p>
            <w:pPr>
              <w:snapToGrid w:val="0"/>
              <w:jc w:val="center"/>
              <w:rPr>
                <w:rFonts w:ascii="Times New Roman" w:hAnsi="Times New Roman" w:eastAsia="仿宋" w:cs="仿宋"/>
                <w:bCs/>
                <w:kern w:val="0"/>
                <w:szCs w:val="21"/>
              </w:rPr>
            </w:pPr>
          </w:p>
        </w:tc>
        <w:tc>
          <w:tcPr>
            <w:tcW w:w="1134" w:type="dxa"/>
            <w:vMerge w:val="continue"/>
            <w:tcBorders>
              <w:bottom w:val="single" w:color="auto" w:sz="4" w:space="0"/>
            </w:tcBorders>
            <w:vAlign w:val="center"/>
          </w:tcPr>
          <w:p>
            <w:pPr>
              <w:snapToGrid w:val="0"/>
              <w:jc w:val="center"/>
              <w:rPr>
                <w:rFonts w:ascii="Times New Roman" w:hAnsi="Times New Roman" w:eastAsia="仿宋" w:cs="仿宋"/>
                <w:bCs/>
                <w:kern w:val="0"/>
                <w:szCs w:val="21"/>
              </w:rPr>
            </w:pPr>
          </w:p>
        </w:tc>
        <w:tc>
          <w:tcPr>
            <w:tcW w:w="1701" w:type="dxa"/>
            <w:tcBorders>
              <w:bottom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接线端</w:t>
            </w:r>
          </w:p>
        </w:tc>
        <w:tc>
          <w:tcPr>
            <w:tcW w:w="5103" w:type="dxa"/>
            <w:tcBorders>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⒁接线端不能露铜、或引出部分悬空不能过长，且排列整齐；</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⒂1个接线端接线不能超过2根；</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⒃端子压接牢固；</w:t>
            </w:r>
          </w:p>
          <w:p>
            <w:pPr>
              <w:snapToGrid w:val="0"/>
              <w:rPr>
                <w:rFonts w:ascii="Times New Roman" w:hAnsi="Times New Roman" w:eastAsia="仿宋" w:cs="仿宋"/>
                <w:szCs w:val="21"/>
              </w:rPr>
            </w:pPr>
            <w:r>
              <w:rPr>
                <w:rFonts w:hint="eastAsia" w:ascii="Times New Roman" w:hAnsi="Times New Roman" w:eastAsia="仿宋" w:cs="仿宋"/>
                <w:szCs w:val="21"/>
              </w:rPr>
              <w:t>⒄端子须按图纸编码。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1101" w:type="dxa"/>
            <w:vMerge w:val="restart"/>
            <w:tcBorders>
              <w:top w:val="single" w:color="auto" w:sz="4" w:space="0"/>
            </w:tcBorders>
            <w:vAlign w:val="center"/>
          </w:tcPr>
          <w:p>
            <w:pPr>
              <w:tabs>
                <w:tab w:val="left" w:pos="0"/>
                <w:tab w:val="left" w:pos="900"/>
              </w:tabs>
              <w:snapToGrid w:val="0"/>
              <w:jc w:val="center"/>
              <w:rPr>
                <w:rFonts w:ascii="Times New Roman" w:hAnsi="Times New Roman" w:eastAsia="仿宋" w:cs="仿宋"/>
                <w:bCs/>
                <w:kern w:val="0"/>
                <w:szCs w:val="21"/>
              </w:rPr>
            </w:pPr>
            <w:r>
              <w:rPr>
                <w:rFonts w:hint="eastAsia" w:ascii="Times New Roman" w:hAnsi="Times New Roman" w:eastAsia="仿宋" w:cs="仿宋"/>
                <w:szCs w:val="21"/>
              </w:rPr>
              <w:t>（二）照明线路安装及工艺</w:t>
            </w:r>
          </w:p>
        </w:tc>
        <w:tc>
          <w:tcPr>
            <w:tcW w:w="1134" w:type="dxa"/>
            <w:vMerge w:val="restart"/>
            <w:tcBorders>
              <w:top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电器选择、接线</w:t>
            </w:r>
          </w:p>
        </w:tc>
        <w:tc>
          <w:tcPr>
            <w:tcW w:w="1701" w:type="dxa"/>
            <w:tcBorders>
              <w:top w:val="single" w:color="auto" w:sz="4" w:space="0"/>
              <w:bottom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器件选择</w:t>
            </w:r>
          </w:p>
        </w:tc>
        <w:tc>
          <w:tcPr>
            <w:tcW w:w="5103" w:type="dxa"/>
            <w:tcBorders>
              <w:top w:val="single" w:color="auto" w:sz="4" w:space="0"/>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⑴断路器按图纸要求选配；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4" w:hRule="atLeast"/>
        </w:trPr>
        <w:tc>
          <w:tcPr>
            <w:tcW w:w="1101" w:type="dxa"/>
            <w:vMerge w:val="continue"/>
            <w:vAlign w:val="center"/>
          </w:tcPr>
          <w:p>
            <w:pPr>
              <w:snapToGrid w:val="0"/>
              <w:jc w:val="center"/>
              <w:rPr>
                <w:rFonts w:ascii="Times New Roman" w:hAnsi="Times New Roman" w:eastAsia="仿宋" w:cs="仿宋"/>
                <w:bCs/>
                <w:kern w:val="0"/>
                <w:szCs w:val="21"/>
              </w:rPr>
            </w:pPr>
          </w:p>
        </w:tc>
        <w:tc>
          <w:tcPr>
            <w:tcW w:w="1134" w:type="dxa"/>
            <w:vMerge w:val="continue"/>
            <w:vAlign w:val="center"/>
          </w:tcPr>
          <w:p>
            <w:pPr>
              <w:snapToGrid w:val="0"/>
              <w:jc w:val="center"/>
              <w:rPr>
                <w:rFonts w:ascii="Times New Roman" w:hAnsi="Times New Roman" w:eastAsia="仿宋" w:cs="仿宋"/>
                <w:bCs/>
                <w:kern w:val="0"/>
                <w:szCs w:val="21"/>
              </w:rPr>
            </w:pPr>
          </w:p>
        </w:tc>
        <w:tc>
          <w:tcPr>
            <w:tcW w:w="1701" w:type="dxa"/>
            <w:tcBorders>
              <w:top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箱内布线与接线工艺</w:t>
            </w:r>
          </w:p>
        </w:tc>
        <w:tc>
          <w:tcPr>
            <w:tcW w:w="5103" w:type="dxa"/>
            <w:tcBorders>
              <w:top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⑵接线端不得露铜、一个端子接线不得超过2根，线端压接不得松动；</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⑶接地线、接零线须与接地线排或对应接接零排的零线未接零线排；</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⑷引入线或引出线接线适当留余量。⑸相线、零线、接地线须按图纸线径要求配线和分色；</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⑹线路须按横平竖直走线，或走向选择正确,线路不凌乱。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4" w:hRule="atLeast"/>
        </w:trPr>
        <w:tc>
          <w:tcPr>
            <w:tcW w:w="1101" w:type="dxa"/>
            <w:vMerge w:val="continue"/>
            <w:vAlign w:val="center"/>
          </w:tcPr>
          <w:p>
            <w:pPr>
              <w:snapToGrid w:val="0"/>
              <w:jc w:val="center"/>
              <w:rPr>
                <w:rFonts w:ascii="Times New Roman" w:hAnsi="Times New Roman" w:eastAsia="仿宋" w:cs="仿宋"/>
                <w:bCs/>
                <w:kern w:val="0"/>
                <w:szCs w:val="21"/>
              </w:rPr>
            </w:pPr>
          </w:p>
        </w:tc>
        <w:tc>
          <w:tcPr>
            <w:tcW w:w="1134" w:type="dxa"/>
            <w:vMerge w:val="restart"/>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引出线</w:t>
            </w:r>
          </w:p>
        </w:tc>
        <w:tc>
          <w:tcPr>
            <w:tcW w:w="1701" w:type="dxa"/>
            <w:tcBorders>
              <w:top w:val="single" w:color="auto" w:sz="4" w:space="0"/>
              <w:bottom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线路布线与接线工艺</w:t>
            </w:r>
          </w:p>
        </w:tc>
        <w:tc>
          <w:tcPr>
            <w:tcW w:w="5103" w:type="dxa"/>
            <w:tcBorders>
              <w:top w:val="single" w:color="auto" w:sz="4" w:space="0"/>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⑺导线线径和颜色选择正确；</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⑻导线须进线槽，线槽、线管内导线不得有绞线、或折叠现象；</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⑼线路不得有漏接或错接线。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1101" w:type="dxa"/>
            <w:vMerge w:val="continue"/>
            <w:vAlign w:val="center"/>
          </w:tcPr>
          <w:p>
            <w:pPr>
              <w:snapToGrid w:val="0"/>
              <w:jc w:val="center"/>
              <w:rPr>
                <w:rFonts w:ascii="Times New Roman" w:hAnsi="Times New Roman" w:eastAsia="仿宋" w:cs="仿宋"/>
                <w:bCs/>
                <w:kern w:val="0"/>
                <w:szCs w:val="21"/>
              </w:rPr>
            </w:pPr>
          </w:p>
        </w:tc>
        <w:tc>
          <w:tcPr>
            <w:tcW w:w="1134" w:type="dxa"/>
            <w:vMerge w:val="continue"/>
            <w:vAlign w:val="center"/>
          </w:tcPr>
          <w:p>
            <w:pPr>
              <w:snapToGrid w:val="0"/>
              <w:jc w:val="center"/>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pPr>
              <w:snapToGrid w:val="0"/>
              <w:jc w:val="center"/>
              <w:rPr>
                <w:rFonts w:ascii="Times New Roman" w:hAnsi="Times New Roman" w:eastAsia="仿宋" w:cs="仿宋"/>
                <w:bCs/>
                <w:szCs w:val="21"/>
              </w:rPr>
            </w:pPr>
            <w:r>
              <w:rPr>
                <w:rFonts w:hint="eastAsia" w:ascii="Times New Roman" w:hAnsi="Times New Roman" w:eastAsia="仿宋" w:cs="仿宋"/>
                <w:bCs/>
                <w:szCs w:val="21"/>
              </w:rPr>
              <w:t>开关、插座安装工艺</w:t>
            </w:r>
          </w:p>
        </w:tc>
        <w:tc>
          <w:tcPr>
            <w:tcW w:w="5103" w:type="dxa"/>
            <w:tcBorders>
              <w:top w:val="single" w:color="auto" w:sz="4" w:space="0"/>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⑽开关、插座、灯内接线适当留余量；</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⑾接线端头不得露铜过长或接触不良；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2" w:hRule="atLeast"/>
        </w:trPr>
        <w:tc>
          <w:tcPr>
            <w:tcW w:w="1101" w:type="dxa"/>
            <w:vMerge w:val="restart"/>
            <w:tcBorders>
              <w:top w:val="single" w:color="auto" w:sz="6"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（三）电气控制线路安装及工艺</w:t>
            </w:r>
          </w:p>
        </w:tc>
        <w:tc>
          <w:tcPr>
            <w:tcW w:w="1134" w:type="dxa"/>
            <w:tcBorders>
              <w:top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箱内布线及接线工艺</w:t>
            </w:r>
          </w:p>
        </w:tc>
        <w:tc>
          <w:tcPr>
            <w:tcW w:w="1701" w:type="dxa"/>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箱内布线</w:t>
            </w:r>
            <w:r>
              <w:rPr>
                <w:rFonts w:hint="eastAsia" w:ascii="Times New Roman" w:hAnsi="Times New Roman" w:eastAsia="仿宋" w:cs="仿宋"/>
                <w:bCs/>
                <w:kern w:val="0"/>
                <w:szCs w:val="21"/>
              </w:rPr>
              <w:t>工艺</w:t>
            </w:r>
          </w:p>
          <w:p>
            <w:pPr>
              <w:snapToGrid w:val="0"/>
              <w:jc w:val="center"/>
              <w:rPr>
                <w:rFonts w:ascii="Times New Roman" w:hAnsi="Times New Roman" w:eastAsia="仿宋" w:cs="仿宋"/>
                <w:bCs/>
                <w:kern w:val="0"/>
                <w:szCs w:val="21"/>
              </w:rPr>
            </w:pPr>
          </w:p>
        </w:tc>
        <w:tc>
          <w:tcPr>
            <w:tcW w:w="5103" w:type="dxa"/>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⑴按图纸要求正确选择开关、按钮或指示灯；</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⑵箱内电器须按图纸要求接线；</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⑶摸屏与PLC的通讯线须妥善连接并绑扎固定。</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⑷引入线中的零线（或地线）进箱须直接接零线排（或接地线排）；</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⑸引入线或引出线接线须适当留余量；</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⑹引入线或引出线接线须分类集中且排列整齐。</w:t>
            </w:r>
          </w:p>
          <w:p>
            <w:pPr>
              <w:snapToGrid w:val="0"/>
              <w:rPr>
                <w:rFonts w:ascii="Times New Roman" w:hAnsi="Times New Roman" w:eastAsia="仿宋" w:cs="仿宋"/>
                <w:szCs w:val="21"/>
              </w:rPr>
            </w:pPr>
            <w:r>
              <w:rPr>
                <w:rFonts w:hint="eastAsia" w:ascii="Times New Roman" w:hAnsi="Times New Roman" w:eastAsia="仿宋" w:cs="仿宋"/>
                <w:szCs w:val="21"/>
              </w:rPr>
              <w:t>⑺线、零线、接地线、二次控制线须按图纸线径要求配线和分色。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trPr>
        <w:tc>
          <w:tcPr>
            <w:tcW w:w="1101" w:type="dxa"/>
            <w:vMerge w:val="continue"/>
            <w:vAlign w:val="center"/>
          </w:tcPr>
          <w:p>
            <w:pPr>
              <w:snapToGrid w:val="0"/>
              <w:jc w:val="center"/>
              <w:rPr>
                <w:rFonts w:ascii="Times New Roman" w:hAnsi="Times New Roman" w:eastAsia="仿宋" w:cs="仿宋"/>
                <w:bCs/>
                <w:kern w:val="0"/>
                <w:szCs w:val="21"/>
              </w:rPr>
            </w:pPr>
          </w:p>
        </w:tc>
        <w:tc>
          <w:tcPr>
            <w:tcW w:w="1134" w:type="dxa"/>
            <w:tcBorders>
              <w:top w:val="single" w:color="auto" w:sz="4" w:space="0"/>
            </w:tcBorders>
            <w:vAlign w:val="center"/>
          </w:tcPr>
          <w:p>
            <w:pPr>
              <w:snapToGrid w:val="0"/>
              <w:jc w:val="center"/>
              <w:rPr>
                <w:rFonts w:ascii="Times New Roman" w:hAnsi="Times New Roman" w:eastAsia="仿宋" w:cs="仿宋"/>
                <w:bCs/>
                <w:kern w:val="0"/>
                <w:szCs w:val="21"/>
              </w:rPr>
            </w:pPr>
          </w:p>
        </w:tc>
        <w:tc>
          <w:tcPr>
            <w:tcW w:w="1701" w:type="dxa"/>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箱内接线工艺</w:t>
            </w:r>
          </w:p>
        </w:tc>
        <w:tc>
          <w:tcPr>
            <w:tcW w:w="5103" w:type="dxa"/>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⑻导线须入线槽；</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⑼导槽引出线不得凌乱，导线须对准线槽孔入槽和出槽；</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⑽连接导线整齐；</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⑾接控制箱面板部分连接导线的集中处须捆扎（或缠绕）所有连接导线的集中处应有缠绕管、缠绕成束的导线须固定。</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⑿导线端压接线耳，无露铜现象；</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⒀1个接线端接线不超过2根；</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⒁接线端引出部分不得悬空过长，且排列整齐；</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⒂端子压接牢固；</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⒃端子须套号码管；按图纸清晰编码。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5" w:hRule="atLeast"/>
        </w:trPr>
        <w:tc>
          <w:tcPr>
            <w:tcW w:w="1101" w:type="dxa"/>
            <w:vMerge w:val="continue"/>
            <w:vAlign w:val="center"/>
          </w:tcPr>
          <w:p>
            <w:pPr>
              <w:snapToGrid w:val="0"/>
              <w:rPr>
                <w:rFonts w:ascii="Times New Roman" w:hAnsi="Times New Roman" w:eastAsia="仿宋" w:cs="仿宋"/>
                <w:bCs/>
                <w:kern w:val="0"/>
                <w:szCs w:val="21"/>
              </w:rPr>
            </w:pPr>
          </w:p>
        </w:tc>
        <w:tc>
          <w:tcPr>
            <w:tcW w:w="1134" w:type="dxa"/>
            <w:vMerge w:val="restart"/>
            <w:tcBorders>
              <w:top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引出线布线及接线工艺</w:t>
            </w:r>
          </w:p>
        </w:tc>
        <w:tc>
          <w:tcPr>
            <w:tcW w:w="1701" w:type="dxa"/>
            <w:tcBorders>
              <w:top w:val="single" w:color="auto" w:sz="6"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引出线布线</w:t>
            </w:r>
            <w:r>
              <w:rPr>
                <w:rFonts w:hint="eastAsia" w:ascii="Times New Roman" w:hAnsi="Times New Roman" w:eastAsia="仿宋" w:cs="仿宋"/>
                <w:bCs/>
                <w:kern w:val="0"/>
                <w:szCs w:val="21"/>
              </w:rPr>
              <w:t>工艺</w:t>
            </w:r>
          </w:p>
        </w:tc>
        <w:tc>
          <w:tcPr>
            <w:tcW w:w="5103" w:type="dxa"/>
            <w:tcBorders>
              <w:top w:val="single" w:color="auto" w:sz="6"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⑴配线与分色须按图纸或规范要求；</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⑵线路整齐，长短一致；</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⑶线路须按要求放线（穿管或进线槽）；</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⑷接线端须压接线耳，无露铜现象；</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⑸接线端引出部分悬空段适合，且排列整齐；</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⑹端子压接牢固；</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⑺端子须套号码管；按图纸编码、编码与图纸相符或编号清晰。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8" w:hRule="atLeast"/>
        </w:trPr>
        <w:tc>
          <w:tcPr>
            <w:tcW w:w="1101" w:type="dxa"/>
            <w:vMerge w:val="continue"/>
            <w:vAlign w:val="center"/>
          </w:tcPr>
          <w:p>
            <w:pPr>
              <w:snapToGrid w:val="0"/>
              <w:rPr>
                <w:rFonts w:ascii="Times New Roman" w:hAnsi="Times New Roman" w:eastAsia="仿宋" w:cs="仿宋"/>
                <w:bCs/>
                <w:kern w:val="0"/>
                <w:szCs w:val="21"/>
              </w:rPr>
            </w:pPr>
          </w:p>
        </w:tc>
        <w:tc>
          <w:tcPr>
            <w:tcW w:w="1134" w:type="dxa"/>
            <w:vMerge w:val="continue"/>
            <w:vAlign w:val="center"/>
          </w:tcPr>
          <w:p>
            <w:pPr>
              <w:snapToGrid w:val="0"/>
              <w:jc w:val="center"/>
              <w:rPr>
                <w:rFonts w:ascii="Times New Roman" w:hAnsi="Times New Roman" w:eastAsia="仿宋" w:cs="仿宋"/>
                <w:bCs/>
                <w:kern w:val="0"/>
                <w:szCs w:val="21"/>
              </w:rPr>
            </w:pPr>
          </w:p>
        </w:tc>
        <w:tc>
          <w:tcPr>
            <w:tcW w:w="1701" w:type="dxa"/>
            <w:tcBorders>
              <w:top w:val="single" w:color="auto" w:sz="6"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电动机及传感器模块安装接线工艺</w:t>
            </w:r>
          </w:p>
        </w:tc>
        <w:tc>
          <w:tcPr>
            <w:tcW w:w="5103" w:type="dxa"/>
            <w:tcBorders>
              <w:top w:val="single" w:color="auto" w:sz="6"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⑻按图纸要求正确选择电动机；</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⑼电动机线路外露部分用缠绕管缠绕或扎带绑扎。</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⑽严格按图纸要求接线；</w:t>
            </w:r>
          </w:p>
          <w:p>
            <w:pPr>
              <w:snapToGrid w:val="0"/>
              <w:rPr>
                <w:rFonts w:ascii="Times New Roman" w:hAnsi="Times New Roman" w:eastAsia="仿宋" w:cs="仿宋"/>
                <w:szCs w:val="21"/>
              </w:rPr>
            </w:pPr>
            <w:r>
              <w:rPr>
                <w:rFonts w:hint="eastAsia" w:ascii="Times New Roman" w:hAnsi="Times New Roman" w:eastAsia="仿宋" w:cs="仿宋"/>
                <w:szCs w:val="21"/>
              </w:rPr>
              <w:t>⑾电动机须作接地保护。</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⑿按图纸和控制说明文件要求正确选择传感器（或行程开关）；</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⒀按图纸要求正确接线。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101" w:type="dxa"/>
            <w:vMerge w:val="restart"/>
            <w:tcBorders>
              <w:top w:val="single" w:color="auto" w:sz="6" w:space="0"/>
            </w:tcBorders>
            <w:vAlign w:val="center"/>
          </w:tcPr>
          <w:p>
            <w:pPr>
              <w:snapToGrid w:val="0"/>
              <w:rPr>
                <w:rFonts w:ascii="Times New Roman" w:hAnsi="Times New Roman" w:eastAsia="仿宋" w:cs="仿宋"/>
                <w:bCs/>
                <w:kern w:val="0"/>
                <w:szCs w:val="21"/>
              </w:rPr>
            </w:pPr>
            <w:r>
              <w:rPr>
                <w:rFonts w:hint="eastAsia" w:ascii="Times New Roman" w:hAnsi="Times New Roman" w:eastAsia="仿宋" w:cs="仿宋"/>
                <w:bCs/>
                <w:kern w:val="0"/>
                <w:szCs w:val="21"/>
              </w:rPr>
              <w:t>（四）器件安装位置及固定工艺</w:t>
            </w:r>
          </w:p>
        </w:tc>
        <w:tc>
          <w:tcPr>
            <w:tcW w:w="1134" w:type="dxa"/>
            <w:vMerge w:val="restart"/>
            <w:tcBorders>
              <w:top w:val="single" w:color="auto" w:sz="6"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箱体安装</w:t>
            </w:r>
          </w:p>
        </w:tc>
        <w:tc>
          <w:tcPr>
            <w:tcW w:w="1701" w:type="dxa"/>
            <w:tcBorders>
              <w:top w:val="single" w:color="auto" w:sz="6" w:space="0"/>
              <w:bottom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电源配电箱</w:t>
            </w:r>
          </w:p>
        </w:tc>
        <w:tc>
          <w:tcPr>
            <w:tcW w:w="5103" w:type="dxa"/>
            <w:vMerge w:val="restart"/>
            <w:tcBorders>
              <w:top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⑴安装位置尺寸与图纸要求误差不大于5mm；</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⑵箱体安装方位正确。</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⑶箱体安装正确、牢固，螺丝固定点符合工艺要求。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101" w:type="dxa"/>
            <w:vMerge w:val="continue"/>
            <w:vAlign w:val="center"/>
          </w:tcPr>
          <w:p>
            <w:pPr>
              <w:snapToGrid w:val="0"/>
              <w:rPr>
                <w:rFonts w:ascii="Times New Roman" w:hAnsi="Times New Roman" w:eastAsia="仿宋" w:cs="仿宋"/>
                <w:bCs/>
                <w:kern w:val="0"/>
                <w:szCs w:val="21"/>
              </w:rPr>
            </w:pPr>
          </w:p>
        </w:tc>
        <w:tc>
          <w:tcPr>
            <w:tcW w:w="1134" w:type="dxa"/>
            <w:vMerge w:val="continue"/>
            <w:tcBorders>
              <w:top w:val="single" w:color="auto" w:sz="6" w:space="0"/>
            </w:tcBorders>
            <w:vAlign w:val="center"/>
          </w:tcPr>
          <w:p>
            <w:pPr>
              <w:snapToGrid w:val="0"/>
              <w:jc w:val="center"/>
              <w:rPr>
                <w:rFonts w:ascii="Times New Roman" w:hAnsi="Times New Roman" w:eastAsia="仿宋" w:cs="仿宋"/>
                <w:bCs/>
                <w:szCs w:val="21"/>
              </w:rPr>
            </w:pPr>
          </w:p>
        </w:tc>
        <w:tc>
          <w:tcPr>
            <w:tcW w:w="1701" w:type="dxa"/>
            <w:tcBorders>
              <w:top w:val="single" w:color="auto" w:sz="4" w:space="0"/>
              <w:bottom w:val="single" w:color="auto" w:sz="6"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照明配电箱</w:t>
            </w:r>
          </w:p>
        </w:tc>
        <w:tc>
          <w:tcPr>
            <w:tcW w:w="5103" w:type="dxa"/>
            <w:vMerge w:val="continue"/>
            <w:vAlign w:val="center"/>
          </w:tcPr>
          <w:p>
            <w:pPr>
              <w:tabs>
                <w:tab w:val="left" w:pos="0"/>
                <w:tab w:val="left" w:pos="900"/>
              </w:tabs>
              <w:snapToGrid w:val="0"/>
              <w:rPr>
                <w:rFonts w:ascii="Times New Roman" w:hAnsi="Times New Roman" w:eastAsia="仿宋" w:cs="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101" w:type="dxa"/>
            <w:vMerge w:val="continue"/>
            <w:vAlign w:val="center"/>
          </w:tcPr>
          <w:p>
            <w:pPr>
              <w:snapToGrid w:val="0"/>
              <w:rPr>
                <w:rFonts w:ascii="Times New Roman" w:hAnsi="Times New Roman" w:eastAsia="仿宋" w:cs="仿宋"/>
                <w:bCs/>
                <w:kern w:val="0"/>
                <w:szCs w:val="21"/>
              </w:rPr>
            </w:pPr>
          </w:p>
        </w:tc>
        <w:tc>
          <w:tcPr>
            <w:tcW w:w="1134" w:type="dxa"/>
            <w:vMerge w:val="continue"/>
            <w:vAlign w:val="center"/>
          </w:tcPr>
          <w:p>
            <w:pPr>
              <w:snapToGrid w:val="0"/>
              <w:rPr>
                <w:rFonts w:ascii="Times New Roman" w:hAnsi="Times New Roman" w:eastAsia="仿宋" w:cs="仿宋"/>
                <w:bCs/>
                <w:kern w:val="0"/>
                <w:szCs w:val="21"/>
              </w:rPr>
            </w:pPr>
          </w:p>
        </w:tc>
        <w:tc>
          <w:tcPr>
            <w:tcW w:w="1701" w:type="dxa"/>
            <w:tcBorders>
              <w:top w:val="single" w:color="auto" w:sz="6" w:space="0"/>
            </w:tcBorders>
            <w:vAlign w:val="center"/>
          </w:tcPr>
          <w:p>
            <w:pPr>
              <w:snapToGrid w:val="0"/>
              <w:ind w:left="-105" w:leftChars="-50" w:right="-105" w:rightChars="-50"/>
              <w:jc w:val="center"/>
              <w:rPr>
                <w:rFonts w:ascii="Times New Roman" w:hAnsi="Times New Roman" w:eastAsia="仿宋" w:cs="仿宋"/>
                <w:szCs w:val="21"/>
              </w:rPr>
            </w:pPr>
            <w:r>
              <w:rPr>
                <w:rFonts w:hint="eastAsia" w:ascii="Times New Roman" w:hAnsi="Times New Roman" w:eastAsia="仿宋" w:cs="仿宋"/>
                <w:szCs w:val="21"/>
              </w:rPr>
              <w:t>电气控制箱安装</w:t>
            </w:r>
          </w:p>
        </w:tc>
        <w:tc>
          <w:tcPr>
            <w:tcW w:w="5103" w:type="dxa"/>
            <w:vMerge w:val="continue"/>
            <w:vAlign w:val="center"/>
          </w:tcPr>
          <w:p>
            <w:pPr>
              <w:tabs>
                <w:tab w:val="left" w:pos="0"/>
                <w:tab w:val="left" w:pos="900"/>
              </w:tabs>
              <w:snapToGrid w:val="0"/>
              <w:rPr>
                <w:rFonts w:ascii="Times New Roman" w:hAnsi="Times New Roman" w:eastAsia="仿宋" w:cs="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1101" w:type="dxa"/>
            <w:vMerge w:val="continue"/>
            <w:vAlign w:val="center"/>
          </w:tcPr>
          <w:p>
            <w:pPr>
              <w:snapToGrid w:val="0"/>
              <w:rPr>
                <w:rFonts w:ascii="Times New Roman" w:hAnsi="Times New Roman" w:eastAsia="仿宋" w:cs="仿宋"/>
                <w:bCs/>
                <w:kern w:val="0"/>
                <w:szCs w:val="21"/>
              </w:rPr>
            </w:pPr>
          </w:p>
        </w:tc>
        <w:tc>
          <w:tcPr>
            <w:tcW w:w="1134" w:type="dxa"/>
            <w:vMerge w:val="restart"/>
            <w:tcBorders>
              <w:top w:val="single" w:color="auto" w:sz="6"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电动机架、传感器模块安装</w:t>
            </w:r>
          </w:p>
        </w:tc>
        <w:tc>
          <w:tcPr>
            <w:tcW w:w="1701" w:type="dxa"/>
            <w:tcBorders>
              <w:top w:val="single" w:color="auto" w:sz="6" w:space="0"/>
              <w:bottom w:val="single" w:color="auto" w:sz="4" w:space="0"/>
            </w:tcBorders>
            <w:vAlign w:val="center"/>
          </w:tcPr>
          <w:p>
            <w:pPr>
              <w:snapToGrid w:val="0"/>
              <w:ind w:left="-105" w:leftChars="-50" w:right="-105" w:rightChars="-50"/>
              <w:jc w:val="center"/>
              <w:rPr>
                <w:rFonts w:ascii="Times New Roman" w:hAnsi="Times New Roman" w:eastAsia="仿宋" w:cs="仿宋"/>
                <w:szCs w:val="21"/>
              </w:rPr>
            </w:pPr>
            <w:r>
              <w:rPr>
                <w:rFonts w:hint="eastAsia" w:ascii="Times New Roman" w:hAnsi="Times New Roman" w:eastAsia="仿宋" w:cs="仿宋"/>
                <w:szCs w:val="21"/>
              </w:rPr>
              <w:t>电动机模块安装</w:t>
            </w:r>
          </w:p>
        </w:tc>
        <w:tc>
          <w:tcPr>
            <w:tcW w:w="5103" w:type="dxa"/>
            <w:vMerge w:val="restart"/>
            <w:tcBorders>
              <w:top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⑷安装位置尺寸与图纸要求误差不大于5mm；</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⑸电动机模块、传感器模块放置须到位。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1101" w:type="dxa"/>
            <w:vMerge w:val="continue"/>
            <w:vAlign w:val="center"/>
          </w:tcPr>
          <w:p>
            <w:pPr>
              <w:snapToGrid w:val="0"/>
              <w:rPr>
                <w:rFonts w:ascii="Times New Roman" w:hAnsi="Times New Roman" w:eastAsia="仿宋" w:cs="仿宋"/>
                <w:bCs/>
                <w:kern w:val="0"/>
                <w:szCs w:val="21"/>
              </w:rPr>
            </w:pPr>
          </w:p>
        </w:tc>
        <w:tc>
          <w:tcPr>
            <w:tcW w:w="1134" w:type="dxa"/>
            <w:vMerge w:val="continue"/>
            <w:tcBorders>
              <w:bottom w:val="single" w:color="auto" w:sz="6" w:space="0"/>
            </w:tcBorders>
            <w:vAlign w:val="center"/>
          </w:tcPr>
          <w:p>
            <w:pPr>
              <w:snapToGrid w:val="0"/>
              <w:jc w:val="center"/>
              <w:rPr>
                <w:rFonts w:ascii="Times New Roman" w:hAnsi="Times New Roman" w:eastAsia="仿宋" w:cs="仿宋"/>
                <w:bCs/>
                <w:szCs w:val="21"/>
              </w:rPr>
            </w:pPr>
          </w:p>
        </w:tc>
        <w:tc>
          <w:tcPr>
            <w:tcW w:w="1701" w:type="dxa"/>
            <w:tcBorders>
              <w:top w:val="single" w:color="auto" w:sz="4" w:space="0"/>
              <w:bottom w:val="single" w:color="auto" w:sz="6" w:space="0"/>
            </w:tcBorders>
            <w:vAlign w:val="center"/>
          </w:tcPr>
          <w:p>
            <w:pPr>
              <w:snapToGrid w:val="0"/>
              <w:ind w:left="-105" w:leftChars="-50" w:right="-105" w:rightChars="-50"/>
              <w:jc w:val="center"/>
              <w:rPr>
                <w:rFonts w:ascii="Times New Roman" w:hAnsi="Times New Roman" w:eastAsia="仿宋" w:cs="仿宋"/>
                <w:szCs w:val="21"/>
              </w:rPr>
            </w:pPr>
            <w:r>
              <w:rPr>
                <w:rFonts w:hint="eastAsia" w:ascii="Times New Roman" w:hAnsi="Times New Roman" w:eastAsia="仿宋" w:cs="仿宋"/>
                <w:szCs w:val="21"/>
              </w:rPr>
              <w:t>传感器模块安装</w:t>
            </w:r>
          </w:p>
        </w:tc>
        <w:tc>
          <w:tcPr>
            <w:tcW w:w="5103" w:type="dxa"/>
            <w:vMerge w:val="continue"/>
            <w:tcBorders>
              <w:bottom w:val="single" w:color="auto" w:sz="6" w:space="0"/>
            </w:tcBorders>
            <w:vAlign w:val="center"/>
          </w:tcPr>
          <w:p>
            <w:pPr>
              <w:tabs>
                <w:tab w:val="left" w:pos="0"/>
                <w:tab w:val="left" w:pos="900"/>
              </w:tabs>
              <w:snapToGrid w:val="0"/>
              <w:rPr>
                <w:rFonts w:ascii="Times New Roman" w:hAnsi="Times New Roman" w:eastAsia="仿宋" w:cs="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01" w:type="dxa"/>
            <w:vMerge w:val="continue"/>
            <w:vAlign w:val="center"/>
          </w:tcPr>
          <w:p>
            <w:pPr>
              <w:snapToGrid w:val="0"/>
              <w:rPr>
                <w:rFonts w:ascii="Times New Roman" w:hAnsi="Times New Roman" w:eastAsia="仿宋" w:cs="仿宋"/>
                <w:bCs/>
                <w:kern w:val="0"/>
                <w:szCs w:val="21"/>
              </w:rPr>
            </w:pPr>
          </w:p>
        </w:tc>
        <w:tc>
          <w:tcPr>
            <w:tcW w:w="1134" w:type="dxa"/>
            <w:vMerge w:val="restart"/>
            <w:tcBorders>
              <w:top w:val="single" w:color="auto" w:sz="6"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灯具，开关，电源、的安装</w:t>
            </w:r>
          </w:p>
        </w:tc>
        <w:tc>
          <w:tcPr>
            <w:tcW w:w="1701" w:type="dxa"/>
            <w:tcBorders>
              <w:top w:val="single" w:color="auto" w:sz="6" w:space="0"/>
            </w:tcBorders>
            <w:vAlign w:val="center"/>
          </w:tcPr>
          <w:p>
            <w:pPr>
              <w:snapToGrid w:val="0"/>
              <w:ind w:left="-105" w:leftChars="-50" w:right="-105" w:rightChars="-50"/>
              <w:jc w:val="center"/>
              <w:rPr>
                <w:rFonts w:ascii="Times New Roman" w:hAnsi="Times New Roman" w:eastAsia="仿宋" w:cs="仿宋"/>
                <w:szCs w:val="21"/>
              </w:rPr>
            </w:pPr>
            <w:r>
              <w:rPr>
                <w:rFonts w:hint="eastAsia" w:ascii="Times New Roman" w:hAnsi="Times New Roman" w:eastAsia="仿宋" w:cs="仿宋"/>
                <w:szCs w:val="21"/>
              </w:rPr>
              <w:t>灯具安装</w:t>
            </w:r>
          </w:p>
        </w:tc>
        <w:tc>
          <w:tcPr>
            <w:tcW w:w="5103" w:type="dxa"/>
            <w:vMerge w:val="restart"/>
            <w:tcBorders>
              <w:top w:val="single" w:color="auto" w:sz="6"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⑻安装位置尺寸与图纸要求误差不大于5mm；</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⑼安装方位正确；</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⑽开关、插座方向安装正确。</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⑾安装牢固；</w:t>
            </w:r>
          </w:p>
          <w:p>
            <w:pPr>
              <w:snapToGrid w:val="0"/>
              <w:rPr>
                <w:rFonts w:ascii="Times New Roman" w:hAnsi="Times New Roman" w:eastAsia="仿宋" w:cs="仿宋"/>
                <w:szCs w:val="21"/>
              </w:rPr>
            </w:pPr>
            <w:r>
              <w:rPr>
                <w:rFonts w:hint="eastAsia" w:ascii="Times New Roman" w:hAnsi="Times New Roman" w:eastAsia="仿宋" w:cs="仿宋"/>
                <w:szCs w:val="21"/>
              </w:rPr>
              <w:t>⑿盒体、底座开孔正确；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1101" w:type="dxa"/>
            <w:vMerge w:val="continue"/>
            <w:vAlign w:val="center"/>
          </w:tcPr>
          <w:p>
            <w:pPr>
              <w:snapToGrid w:val="0"/>
              <w:rPr>
                <w:rFonts w:ascii="Times New Roman" w:hAnsi="Times New Roman" w:eastAsia="仿宋" w:cs="仿宋"/>
                <w:bCs/>
                <w:kern w:val="0"/>
                <w:szCs w:val="21"/>
              </w:rPr>
            </w:pPr>
          </w:p>
        </w:tc>
        <w:tc>
          <w:tcPr>
            <w:tcW w:w="1134" w:type="dxa"/>
            <w:vMerge w:val="continue"/>
            <w:vAlign w:val="center"/>
          </w:tcPr>
          <w:p>
            <w:pPr>
              <w:snapToGrid w:val="0"/>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pPr>
              <w:snapToGrid w:val="0"/>
              <w:ind w:left="-105" w:leftChars="-50" w:right="-105" w:rightChars="-50"/>
              <w:jc w:val="center"/>
              <w:rPr>
                <w:rFonts w:ascii="Times New Roman" w:hAnsi="Times New Roman" w:eastAsia="仿宋" w:cs="仿宋"/>
                <w:szCs w:val="21"/>
              </w:rPr>
            </w:pPr>
            <w:r>
              <w:rPr>
                <w:rFonts w:hint="eastAsia" w:ascii="Times New Roman" w:hAnsi="Times New Roman" w:eastAsia="仿宋" w:cs="仿宋"/>
                <w:szCs w:val="21"/>
              </w:rPr>
              <w:t>开关、插座等的安装</w:t>
            </w:r>
          </w:p>
        </w:tc>
        <w:tc>
          <w:tcPr>
            <w:tcW w:w="5103" w:type="dxa"/>
            <w:vMerge w:val="continue"/>
            <w:vAlign w:val="center"/>
          </w:tcPr>
          <w:p>
            <w:pPr>
              <w:tabs>
                <w:tab w:val="left" w:pos="0"/>
                <w:tab w:val="left" w:pos="900"/>
              </w:tabs>
              <w:snapToGrid w:val="0"/>
              <w:rPr>
                <w:rFonts w:ascii="Times New Roman" w:hAnsi="Times New Roman" w:eastAsia="仿宋" w:cs="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 w:hRule="atLeast"/>
        </w:trPr>
        <w:tc>
          <w:tcPr>
            <w:tcW w:w="1101" w:type="dxa"/>
            <w:vMerge w:val="continue"/>
            <w:vAlign w:val="center"/>
          </w:tcPr>
          <w:p>
            <w:pPr>
              <w:snapToGrid w:val="0"/>
              <w:rPr>
                <w:rFonts w:ascii="Times New Roman" w:hAnsi="Times New Roman" w:eastAsia="仿宋" w:cs="仿宋"/>
                <w:bCs/>
                <w:kern w:val="0"/>
                <w:szCs w:val="21"/>
              </w:rPr>
            </w:pPr>
          </w:p>
        </w:tc>
        <w:tc>
          <w:tcPr>
            <w:tcW w:w="1134" w:type="dxa"/>
            <w:vMerge w:val="continue"/>
            <w:tcBorders>
              <w:bottom w:val="single" w:color="auto" w:sz="6" w:space="0"/>
            </w:tcBorders>
            <w:vAlign w:val="center"/>
          </w:tcPr>
          <w:p>
            <w:pPr>
              <w:snapToGrid w:val="0"/>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pPr>
              <w:snapToGrid w:val="0"/>
              <w:ind w:left="-105" w:leftChars="-50" w:right="-105" w:rightChars="-50"/>
              <w:jc w:val="center"/>
              <w:rPr>
                <w:rFonts w:ascii="Times New Roman" w:hAnsi="Times New Roman" w:eastAsia="仿宋" w:cs="仿宋"/>
                <w:szCs w:val="21"/>
              </w:rPr>
            </w:pPr>
            <w:r>
              <w:rPr>
                <w:rFonts w:hint="eastAsia" w:ascii="Times New Roman" w:hAnsi="Times New Roman" w:eastAsia="仿宋" w:cs="仿宋"/>
                <w:szCs w:val="21"/>
              </w:rPr>
              <w:t>接线盒体的安装</w:t>
            </w:r>
          </w:p>
        </w:tc>
        <w:tc>
          <w:tcPr>
            <w:tcW w:w="5103" w:type="dxa"/>
            <w:vMerge w:val="continue"/>
            <w:tcBorders>
              <w:bottom w:val="single" w:color="auto" w:sz="4" w:space="0"/>
            </w:tcBorders>
            <w:vAlign w:val="center"/>
          </w:tcPr>
          <w:p>
            <w:pPr>
              <w:tabs>
                <w:tab w:val="left" w:pos="0"/>
                <w:tab w:val="left" w:pos="900"/>
              </w:tabs>
              <w:snapToGrid w:val="0"/>
              <w:rPr>
                <w:rFonts w:ascii="Times New Roman" w:hAnsi="Times New Roman" w:eastAsia="仿宋" w:cs="仿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7" w:hRule="atLeast"/>
        </w:trPr>
        <w:tc>
          <w:tcPr>
            <w:tcW w:w="1101" w:type="dxa"/>
            <w:vMerge w:val="restart"/>
            <w:tcBorders>
              <w:top w:val="single" w:color="auto" w:sz="6"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（五）线管敷设工艺</w:t>
            </w:r>
          </w:p>
        </w:tc>
        <w:tc>
          <w:tcPr>
            <w:tcW w:w="1134" w:type="dxa"/>
            <w:tcBorders>
              <w:top w:val="single" w:color="auto" w:sz="6"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线管线路制作要求</w:t>
            </w:r>
          </w:p>
        </w:tc>
        <w:tc>
          <w:tcPr>
            <w:tcW w:w="1701" w:type="dxa"/>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线管制作工艺</w:t>
            </w:r>
          </w:p>
        </w:tc>
        <w:tc>
          <w:tcPr>
            <w:tcW w:w="5103" w:type="dxa"/>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直角转弯的偏差角度不大于5°；</w:t>
            </w:r>
          </w:p>
          <w:p>
            <w:pPr>
              <w:widowControl/>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⑵线管的弯曲处不能有折皱、凹穴或裂缝、裂纹，管的弯曲处弯扁的长度不大于规定值；</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⑶线管的弯曲半径不得超出规定范围。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2" w:hRule="atLeast"/>
        </w:trPr>
        <w:tc>
          <w:tcPr>
            <w:tcW w:w="1101" w:type="dxa"/>
            <w:vMerge w:val="continue"/>
            <w:vAlign w:val="center"/>
          </w:tcPr>
          <w:p>
            <w:pPr>
              <w:snapToGrid w:val="0"/>
              <w:jc w:val="center"/>
              <w:rPr>
                <w:rFonts w:ascii="Times New Roman" w:hAnsi="Times New Roman" w:eastAsia="仿宋" w:cs="仿宋"/>
                <w:bCs/>
                <w:kern w:val="0"/>
                <w:szCs w:val="21"/>
              </w:rPr>
            </w:pPr>
          </w:p>
        </w:tc>
        <w:tc>
          <w:tcPr>
            <w:tcW w:w="1134" w:type="dxa"/>
            <w:vMerge w:val="restart"/>
            <w:tcBorders>
              <w:top w:val="single" w:color="auto" w:sz="6"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线管敷设及固定工艺</w:t>
            </w:r>
          </w:p>
        </w:tc>
        <w:tc>
          <w:tcPr>
            <w:tcW w:w="1701" w:type="dxa"/>
            <w:tcBorders>
              <w:top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线管敷设工艺</w:t>
            </w:r>
          </w:p>
        </w:tc>
        <w:tc>
          <w:tcPr>
            <w:tcW w:w="5103" w:type="dxa"/>
            <w:tcBorders>
              <w:top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⑷线管直接进盒、箱、槽前的固定管卡位置与规定相符；</w:t>
            </w:r>
          </w:p>
          <w:p>
            <w:pPr>
              <w:snapToGrid w:val="0"/>
              <w:rPr>
                <w:rFonts w:ascii="Times New Roman" w:hAnsi="Times New Roman" w:eastAsia="仿宋" w:cs="仿宋"/>
                <w:szCs w:val="21"/>
              </w:rPr>
            </w:pPr>
            <w:r>
              <w:rPr>
                <w:rFonts w:hint="eastAsia" w:ascii="Times New Roman" w:hAnsi="Times New Roman" w:eastAsia="仿宋" w:cs="仿宋"/>
                <w:szCs w:val="21"/>
              </w:rPr>
              <w:t>⑸线管作鸭脖子弯进盒（箱）前的固定管卡位置与规定相符；</w:t>
            </w:r>
          </w:p>
          <w:p>
            <w:pPr>
              <w:snapToGrid w:val="0"/>
              <w:rPr>
                <w:rFonts w:ascii="Times New Roman" w:hAnsi="Times New Roman" w:eastAsia="仿宋" w:cs="仿宋"/>
                <w:szCs w:val="21"/>
              </w:rPr>
            </w:pPr>
            <w:r>
              <w:rPr>
                <w:rFonts w:hint="eastAsia" w:ascii="Times New Roman" w:hAnsi="Times New Roman" w:eastAsia="仿宋" w:cs="仿宋"/>
                <w:szCs w:val="21"/>
              </w:rPr>
              <w:t>⑹线管入槽时应用连接件，且连接处无松动；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3" w:hRule="atLeast"/>
        </w:trPr>
        <w:tc>
          <w:tcPr>
            <w:tcW w:w="1101" w:type="dxa"/>
            <w:vMerge w:val="continue"/>
            <w:tcBorders>
              <w:bottom w:val="single" w:color="000000" w:sz="4" w:space="0"/>
            </w:tcBorders>
            <w:vAlign w:val="center"/>
          </w:tcPr>
          <w:p>
            <w:pPr>
              <w:snapToGrid w:val="0"/>
              <w:jc w:val="center"/>
              <w:rPr>
                <w:rFonts w:ascii="Times New Roman" w:hAnsi="Times New Roman" w:eastAsia="仿宋" w:cs="仿宋"/>
                <w:bCs/>
                <w:kern w:val="0"/>
                <w:szCs w:val="21"/>
              </w:rPr>
            </w:pPr>
          </w:p>
        </w:tc>
        <w:tc>
          <w:tcPr>
            <w:tcW w:w="1134" w:type="dxa"/>
            <w:vMerge w:val="continue"/>
            <w:tcBorders>
              <w:bottom w:val="single" w:color="000000" w:sz="4" w:space="0"/>
            </w:tcBorders>
            <w:vAlign w:val="center"/>
          </w:tcPr>
          <w:p>
            <w:pPr>
              <w:snapToGrid w:val="0"/>
              <w:jc w:val="center"/>
              <w:rPr>
                <w:rFonts w:ascii="Times New Roman" w:hAnsi="Times New Roman" w:eastAsia="仿宋" w:cs="仿宋"/>
                <w:bCs/>
                <w:szCs w:val="21"/>
              </w:rPr>
            </w:pPr>
          </w:p>
        </w:tc>
        <w:tc>
          <w:tcPr>
            <w:tcW w:w="1701" w:type="dxa"/>
            <w:tcBorders>
              <w:top w:val="single" w:color="auto" w:sz="4" w:space="0"/>
              <w:bottom w:val="nil"/>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线管的固定工艺</w:t>
            </w:r>
          </w:p>
        </w:tc>
        <w:tc>
          <w:tcPr>
            <w:tcW w:w="5103" w:type="dxa"/>
            <w:tcBorders>
              <w:top w:val="single" w:color="auto" w:sz="4" w:space="0"/>
              <w:bottom w:val="nil"/>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⑺直线段固定管卡间距合理、一致。</w:t>
            </w:r>
          </w:p>
          <w:p>
            <w:pPr>
              <w:snapToGrid w:val="0"/>
              <w:rPr>
                <w:rFonts w:ascii="Times New Roman" w:hAnsi="Times New Roman" w:eastAsia="仿宋" w:cs="仿宋"/>
                <w:szCs w:val="21"/>
              </w:rPr>
            </w:pPr>
            <w:r>
              <w:rPr>
                <w:rFonts w:hint="eastAsia" w:ascii="Times New Roman" w:hAnsi="Times New Roman" w:eastAsia="仿宋" w:cs="仿宋"/>
                <w:szCs w:val="21"/>
              </w:rPr>
              <w:t>⑻管路牢固、无松动；</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⑼管子须压入管卡中。</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⑽安装位置尺寸与图纸要求误差不大于5mm；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8" w:hRule="atLeast"/>
        </w:trPr>
        <w:tc>
          <w:tcPr>
            <w:tcW w:w="1101" w:type="dxa"/>
            <w:vMerge w:val="continue"/>
            <w:tcBorders>
              <w:bottom w:val="single" w:color="auto" w:sz="4" w:space="0"/>
            </w:tcBorders>
            <w:vAlign w:val="center"/>
          </w:tcPr>
          <w:p>
            <w:pPr>
              <w:snapToGrid w:val="0"/>
              <w:jc w:val="center"/>
              <w:rPr>
                <w:rFonts w:ascii="Times New Roman" w:hAnsi="Times New Roman" w:eastAsia="仿宋" w:cs="仿宋"/>
                <w:bCs/>
                <w:kern w:val="0"/>
                <w:szCs w:val="21"/>
              </w:rPr>
            </w:pPr>
          </w:p>
        </w:tc>
        <w:tc>
          <w:tcPr>
            <w:tcW w:w="1134" w:type="dxa"/>
            <w:vMerge w:val="continue"/>
            <w:tcBorders>
              <w:bottom w:val="single" w:color="auto" w:sz="4" w:space="0"/>
            </w:tcBorders>
            <w:vAlign w:val="center"/>
          </w:tcPr>
          <w:p>
            <w:pPr>
              <w:snapToGrid w:val="0"/>
              <w:jc w:val="center"/>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线管进盒（箱）工艺</w:t>
            </w:r>
          </w:p>
        </w:tc>
        <w:tc>
          <w:tcPr>
            <w:tcW w:w="5103" w:type="dxa"/>
            <w:tcBorders>
              <w:top w:val="single" w:color="auto" w:sz="4" w:space="0"/>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⑾线管进盒（箱）应作鸭脖子弯使线管正确进盒（箱）；</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⑿线管进盒（箱）需用连接件，连接件应无松动；</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⒀线管进盒时，线管中心位置和盒的中心位置的偏差不得大于5mm；</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⒁同一位置，多个线管入同一个箱体时，鸭脖子弯位置和形状须一致。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0" w:hRule="atLeast"/>
        </w:trPr>
        <w:tc>
          <w:tcPr>
            <w:tcW w:w="1101" w:type="dxa"/>
            <w:vMerge w:val="restart"/>
            <w:vAlign w:val="center"/>
          </w:tcPr>
          <w:p>
            <w:pPr>
              <w:tabs>
                <w:tab w:val="left" w:pos="0"/>
                <w:tab w:val="left" w:pos="900"/>
              </w:tabs>
              <w:snapToGrid w:val="0"/>
              <w:jc w:val="center"/>
              <w:rPr>
                <w:rFonts w:ascii="Times New Roman" w:hAnsi="Times New Roman" w:eastAsia="仿宋" w:cs="仿宋"/>
                <w:szCs w:val="21"/>
              </w:rPr>
            </w:pPr>
            <w:r>
              <w:rPr>
                <w:rFonts w:hint="eastAsia" w:ascii="Times New Roman" w:hAnsi="Times New Roman" w:eastAsia="仿宋" w:cs="仿宋"/>
                <w:szCs w:val="21"/>
              </w:rPr>
              <w:t>（六）线槽敷设工艺</w:t>
            </w:r>
          </w:p>
        </w:tc>
        <w:tc>
          <w:tcPr>
            <w:tcW w:w="1134" w:type="dxa"/>
            <w:vMerge w:val="restart"/>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PVC线槽</w:t>
            </w:r>
            <w:r>
              <w:rPr>
                <w:rFonts w:hint="eastAsia" w:ascii="Times New Roman" w:hAnsi="Times New Roman" w:eastAsia="仿宋" w:cs="仿宋"/>
                <w:bCs/>
                <w:kern w:val="0"/>
                <w:szCs w:val="21"/>
              </w:rPr>
              <w:t>安装</w:t>
            </w:r>
          </w:p>
        </w:tc>
        <w:tc>
          <w:tcPr>
            <w:tcW w:w="1701" w:type="dxa"/>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PVC线槽固定</w:t>
            </w:r>
          </w:p>
        </w:tc>
        <w:tc>
          <w:tcPr>
            <w:tcW w:w="5103" w:type="dxa"/>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⑴弯角(或折角)两端、三通连接的三端、进盒（箱）处，直线槽两端、进线槽处应该有固定点；</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⑵过柱时，柱上的每个直线段应该有固定点；</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⑶固定点应呈一直线，且各固定点间距一致，固定点位置与规定相符；</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⑷二段连接的直线线槽，槽盖与槽底应作错位搭接，且错位不得过短、过长。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5" w:hRule="atLeast"/>
        </w:trPr>
        <w:tc>
          <w:tcPr>
            <w:tcW w:w="1101" w:type="dxa"/>
            <w:vMerge w:val="continue"/>
            <w:vAlign w:val="center"/>
          </w:tcPr>
          <w:p>
            <w:pPr>
              <w:snapToGrid w:val="0"/>
              <w:jc w:val="center"/>
              <w:rPr>
                <w:rFonts w:ascii="Times New Roman" w:hAnsi="Times New Roman" w:eastAsia="仿宋" w:cs="仿宋"/>
                <w:bCs/>
                <w:kern w:val="0"/>
                <w:szCs w:val="21"/>
              </w:rPr>
            </w:pPr>
          </w:p>
        </w:tc>
        <w:tc>
          <w:tcPr>
            <w:tcW w:w="1134" w:type="dxa"/>
            <w:vMerge w:val="continue"/>
            <w:tcBorders>
              <w:bottom w:val="single" w:color="auto" w:sz="4" w:space="0"/>
            </w:tcBorders>
            <w:vAlign w:val="center"/>
          </w:tcPr>
          <w:p>
            <w:pPr>
              <w:snapToGrid w:val="0"/>
              <w:jc w:val="center"/>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PVC线槽进盒（箱）</w:t>
            </w:r>
          </w:p>
        </w:tc>
        <w:tc>
          <w:tcPr>
            <w:tcW w:w="5103" w:type="dxa"/>
            <w:tcBorders>
              <w:top w:val="single" w:color="auto" w:sz="4" w:space="0"/>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⑸线槽进盒或灯具底座时，底槽应伸入盒或底座内，伸入且压紧，伸入长度合适，或槽盖边与盒边间隙不大于1mm；</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⑹线槽入箱时，线槽边与箱边间隙不大于1mm；</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⑺箱的线孔应该装橡胶护套。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1" w:hRule="atLeast"/>
        </w:trPr>
        <w:tc>
          <w:tcPr>
            <w:tcW w:w="1101" w:type="dxa"/>
            <w:vMerge w:val="continue"/>
            <w:vAlign w:val="center"/>
          </w:tcPr>
          <w:p>
            <w:pPr>
              <w:snapToGrid w:val="0"/>
              <w:jc w:val="center"/>
              <w:rPr>
                <w:rFonts w:ascii="Times New Roman" w:hAnsi="Times New Roman" w:eastAsia="仿宋" w:cs="仿宋"/>
                <w:bCs/>
                <w:kern w:val="0"/>
                <w:szCs w:val="21"/>
              </w:rPr>
            </w:pPr>
          </w:p>
        </w:tc>
        <w:tc>
          <w:tcPr>
            <w:tcW w:w="1134" w:type="dxa"/>
            <w:tcBorders>
              <w:top w:val="single" w:color="auto" w:sz="4" w:space="0"/>
              <w:bottom w:val="single" w:color="auto" w:sz="6"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PVC线槽工艺</w:t>
            </w:r>
          </w:p>
        </w:tc>
        <w:tc>
          <w:tcPr>
            <w:tcW w:w="1701" w:type="dxa"/>
            <w:tcBorders>
              <w:top w:val="single" w:color="auto" w:sz="4" w:space="0"/>
              <w:bottom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PVC线槽工艺要求</w:t>
            </w:r>
          </w:p>
        </w:tc>
        <w:tc>
          <w:tcPr>
            <w:tcW w:w="5103" w:type="dxa"/>
            <w:tcBorders>
              <w:top w:val="single" w:color="auto" w:sz="4" w:space="0"/>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⑻线路应按图纸要求的位置或方向布线；</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⑼线槽安装位置与图纸尺寸误差不得大于2mm。</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⑽线槽平整，无歪斜、松动；</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⑾线槽应上盖，且密合；</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⑿布线的末端应作封堵，线路干净，无残留施工临时标志、痕迹；</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⒀线槽接缝（含直线、转弯、折角和三通）间隙不大于0.5mm；</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⒁平面转弯、内角、外角、T形按规定方法安装；</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⒂任意转折角的角度偏离图纸要求不得在5°以上；</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⒃异径线槽作三通连接时（无配件），小线槽的底槽应插入大线槽的底槽中，伸入应压紧，伸入长度合适，或大线槽与大线槽之间的拼接缝隙小于0.5mm。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7" w:hRule="atLeast"/>
        </w:trPr>
        <w:tc>
          <w:tcPr>
            <w:tcW w:w="1101" w:type="dxa"/>
            <w:vMerge w:val="continue"/>
            <w:vAlign w:val="center"/>
          </w:tcPr>
          <w:p>
            <w:pPr>
              <w:snapToGrid w:val="0"/>
              <w:jc w:val="center"/>
              <w:rPr>
                <w:rFonts w:ascii="Times New Roman" w:hAnsi="Times New Roman" w:eastAsia="仿宋" w:cs="仿宋"/>
                <w:bCs/>
                <w:kern w:val="0"/>
                <w:szCs w:val="21"/>
              </w:rPr>
            </w:pPr>
          </w:p>
        </w:tc>
        <w:tc>
          <w:tcPr>
            <w:tcW w:w="1134" w:type="dxa"/>
            <w:tcBorders>
              <w:top w:val="single" w:color="auto" w:sz="6" w:space="0"/>
              <w:bottom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行线槽安装</w:t>
            </w:r>
          </w:p>
        </w:tc>
        <w:tc>
          <w:tcPr>
            <w:tcW w:w="1701" w:type="dxa"/>
            <w:tcBorders>
              <w:top w:val="single" w:color="auto" w:sz="4" w:space="0"/>
              <w:bottom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行线槽敷设</w:t>
            </w:r>
            <w:r>
              <w:rPr>
                <w:rFonts w:hint="eastAsia" w:ascii="Times New Roman" w:hAnsi="Times New Roman" w:eastAsia="仿宋" w:cs="仿宋"/>
                <w:bCs/>
                <w:kern w:val="0"/>
                <w:szCs w:val="21"/>
              </w:rPr>
              <w:t>工艺</w:t>
            </w:r>
          </w:p>
        </w:tc>
        <w:tc>
          <w:tcPr>
            <w:tcW w:w="5103" w:type="dxa"/>
            <w:tcBorders>
              <w:top w:val="single" w:color="auto" w:sz="4" w:space="0"/>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⒄行线槽走向或长度符合图纸要求；</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⒅安装位置与图纸尺寸误差不大于2mm。</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⒆行线槽应该盖板，线槽固定牢固；</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⒇一个槽孔出线不多于2根。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4" w:hRule="atLeast"/>
        </w:trPr>
        <w:tc>
          <w:tcPr>
            <w:tcW w:w="1101" w:type="dxa"/>
            <w:vMerge w:val="restart"/>
            <w:tcBorders>
              <w:top w:val="single" w:color="auto" w:sz="4" w:space="0"/>
              <w:bottom w:val="nil"/>
            </w:tcBorders>
            <w:vAlign w:val="center"/>
          </w:tcPr>
          <w:p>
            <w:pPr>
              <w:tabs>
                <w:tab w:val="left" w:pos="0"/>
                <w:tab w:val="left" w:pos="900"/>
              </w:tabs>
              <w:snapToGrid w:val="0"/>
              <w:jc w:val="center"/>
              <w:rPr>
                <w:rFonts w:ascii="Times New Roman" w:hAnsi="Times New Roman" w:eastAsia="仿宋" w:cs="仿宋"/>
                <w:szCs w:val="21"/>
              </w:rPr>
            </w:pPr>
            <w:r>
              <w:rPr>
                <w:rFonts w:hint="eastAsia" w:ascii="Times New Roman" w:hAnsi="Times New Roman" w:eastAsia="仿宋" w:cs="仿宋"/>
                <w:szCs w:val="21"/>
              </w:rPr>
              <w:t>（七）桥架敷设工艺</w:t>
            </w:r>
          </w:p>
        </w:tc>
        <w:tc>
          <w:tcPr>
            <w:tcW w:w="1134" w:type="dxa"/>
            <w:vMerge w:val="restart"/>
            <w:tcBorders>
              <w:top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组装与固定</w:t>
            </w:r>
          </w:p>
        </w:tc>
        <w:tc>
          <w:tcPr>
            <w:tcW w:w="1701" w:type="dxa"/>
            <w:tcBorders>
              <w:top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金属桥架组装</w:t>
            </w:r>
          </w:p>
        </w:tc>
        <w:tc>
          <w:tcPr>
            <w:tcW w:w="5103" w:type="dxa"/>
            <w:tcBorders>
              <w:top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⑴按图纸要求的位置或方向布线，桥架段选用正确；</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⑵安装位置尺寸与图纸要求误差不大于10mm。</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⑶桥架必须按要求上盖板，盖板两侧应该四点对称放卡扣；</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⑷桥架的末端应作封堵者，封堵头固定牢固。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101" w:type="dxa"/>
            <w:vMerge w:val="continue"/>
            <w:tcBorders>
              <w:top w:val="nil"/>
              <w:bottom w:val="nil"/>
            </w:tcBorders>
            <w:vAlign w:val="center"/>
          </w:tcPr>
          <w:p>
            <w:pPr>
              <w:snapToGrid w:val="0"/>
              <w:jc w:val="center"/>
              <w:rPr>
                <w:rFonts w:ascii="Times New Roman" w:hAnsi="Times New Roman" w:eastAsia="仿宋" w:cs="仿宋"/>
                <w:bCs/>
                <w:kern w:val="0"/>
                <w:szCs w:val="21"/>
              </w:rPr>
            </w:pPr>
          </w:p>
        </w:tc>
        <w:tc>
          <w:tcPr>
            <w:tcW w:w="1134" w:type="dxa"/>
            <w:vMerge w:val="continue"/>
            <w:tcBorders>
              <w:bottom w:val="single" w:color="auto" w:sz="4" w:space="0"/>
            </w:tcBorders>
            <w:vAlign w:val="center"/>
          </w:tcPr>
          <w:p>
            <w:pPr>
              <w:snapToGrid w:val="0"/>
              <w:jc w:val="center"/>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金属桥架固定</w:t>
            </w:r>
          </w:p>
        </w:tc>
        <w:tc>
          <w:tcPr>
            <w:tcW w:w="5103" w:type="dxa"/>
            <w:tcBorders>
              <w:top w:val="single" w:color="auto" w:sz="4" w:space="0"/>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⑸撑件须固定在桥架靠墙侧。</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⑹在可以固定的情况下，桥架转弯处两端应用支撑件固定的；</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⑺在可以固定的情况下，直线段两端应用支撑件固定的；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4" w:hRule="atLeast"/>
        </w:trPr>
        <w:tc>
          <w:tcPr>
            <w:tcW w:w="1101" w:type="dxa"/>
            <w:vMerge w:val="continue"/>
            <w:tcBorders>
              <w:top w:val="nil"/>
              <w:bottom w:val="nil"/>
            </w:tcBorders>
            <w:vAlign w:val="center"/>
          </w:tcPr>
          <w:p>
            <w:pPr>
              <w:snapToGrid w:val="0"/>
              <w:jc w:val="center"/>
              <w:rPr>
                <w:rFonts w:ascii="Times New Roman" w:hAnsi="Times New Roman" w:eastAsia="仿宋" w:cs="仿宋"/>
                <w:bCs/>
                <w:kern w:val="0"/>
                <w:szCs w:val="21"/>
              </w:rPr>
            </w:pPr>
          </w:p>
        </w:tc>
        <w:tc>
          <w:tcPr>
            <w:tcW w:w="1134" w:type="dxa"/>
            <w:tcBorders>
              <w:top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安装工艺</w:t>
            </w:r>
          </w:p>
        </w:tc>
        <w:tc>
          <w:tcPr>
            <w:tcW w:w="1701" w:type="dxa"/>
            <w:tcBorders>
              <w:top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金属桥架线路工艺</w:t>
            </w:r>
          </w:p>
        </w:tc>
        <w:tc>
          <w:tcPr>
            <w:tcW w:w="5103" w:type="dxa"/>
            <w:tcBorders>
              <w:top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⑻桥架固定支撑件选用须正确，固定支撑件应用足量安装螺丝。</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⑼转弯须使用图纸要求的连接件连接，且连接件选用正确；</w:t>
            </w:r>
          </w:p>
          <w:p>
            <w:pPr>
              <w:snapToGrid w:val="0"/>
              <w:rPr>
                <w:rFonts w:ascii="Times New Roman" w:hAnsi="Times New Roman" w:eastAsia="仿宋" w:cs="仿宋"/>
                <w:szCs w:val="21"/>
              </w:rPr>
            </w:pPr>
            <w:r>
              <w:rPr>
                <w:rFonts w:hint="eastAsia" w:ascii="Times New Roman" w:hAnsi="Times New Roman" w:eastAsia="仿宋" w:cs="仿宋"/>
                <w:szCs w:val="21"/>
              </w:rPr>
              <w:t>⑽紧固连接件的螺丝固定须符合要求。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9" w:hRule="atLeast"/>
        </w:trPr>
        <w:tc>
          <w:tcPr>
            <w:tcW w:w="1101" w:type="dxa"/>
            <w:vMerge w:val="continue"/>
            <w:tcBorders>
              <w:top w:val="nil"/>
              <w:bottom w:val="nil"/>
            </w:tcBorders>
            <w:vAlign w:val="center"/>
          </w:tcPr>
          <w:p>
            <w:pPr>
              <w:snapToGrid w:val="0"/>
              <w:rPr>
                <w:rFonts w:ascii="Times New Roman" w:hAnsi="Times New Roman" w:eastAsia="仿宋" w:cs="仿宋"/>
                <w:bCs/>
                <w:kern w:val="0"/>
                <w:szCs w:val="21"/>
              </w:rPr>
            </w:pPr>
          </w:p>
        </w:tc>
        <w:tc>
          <w:tcPr>
            <w:tcW w:w="1134" w:type="dxa"/>
            <w:vMerge w:val="restart"/>
            <w:tcBorders>
              <w:top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进箱与接地</w:t>
            </w:r>
          </w:p>
        </w:tc>
        <w:tc>
          <w:tcPr>
            <w:tcW w:w="1701" w:type="dxa"/>
            <w:tcBorders>
              <w:top w:val="single" w:color="auto" w:sz="4" w:space="0"/>
              <w:bottom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桥架进盒</w:t>
            </w:r>
          </w:p>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（箱）引线</w:t>
            </w:r>
          </w:p>
        </w:tc>
        <w:tc>
          <w:tcPr>
            <w:tcW w:w="5103" w:type="dxa"/>
            <w:tcBorders>
              <w:top w:val="single" w:color="auto" w:sz="4" w:space="0"/>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⑾桥架入箱过渡线须穿塑料波纹管保护，所选用波纹管管径应符合要求；</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⑿桥架入箱过渡线管两端须用接头固定，且固定牢固；</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⒀桥架入箱过渡线长度应合理。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5" w:hRule="atLeast"/>
        </w:trPr>
        <w:tc>
          <w:tcPr>
            <w:tcW w:w="1101" w:type="dxa"/>
            <w:vMerge w:val="continue"/>
            <w:tcBorders>
              <w:top w:val="nil"/>
              <w:bottom w:val="nil"/>
            </w:tcBorders>
            <w:vAlign w:val="center"/>
          </w:tcPr>
          <w:p>
            <w:pPr>
              <w:snapToGrid w:val="0"/>
              <w:rPr>
                <w:rFonts w:ascii="Times New Roman" w:hAnsi="Times New Roman" w:eastAsia="仿宋" w:cs="仿宋"/>
                <w:bCs/>
                <w:kern w:val="0"/>
                <w:szCs w:val="21"/>
              </w:rPr>
            </w:pPr>
          </w:p>
        </w:tc>
        <w:tc>
          <w:tcPr>
            <w:tcW w:w="1134" w:type="dxa"/>
            <w:vMerge w:val="continue"/>
            <w:vAlign w:val="center"/>
          </w:tcPr>
          <w:p>
            <w:pPr>
              <w:snapToGrid w:val="0"/>
              <w:jc w:val="center"/>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szCs w:val="21"/>
              </w:rPr>
              <w:t>桥架接地</w:t>
            </w:r>
          </w:p>
        </w:tc>
        <w:tc>
          <w:tcPr>
            <w:tcW w:w="5103" w:type="dxa"/>
            <w:tcBorders>
              <w:top w:val="single" w:color="auto" w:sz="4" w:space="0"/>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⒁桥架连接处须作接地线跨接；</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⒂桥架接地线应用铜螺丝加铜垫片压接；</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⒃接地线应按规范选择颜色和线径，按规范要求做线，或连接接头应符合规范。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rPr>
        <w:tc>
          <w:tcPr>
            <w:tcW w:w="1101" w:type="dxa"/>
            <w:vMerge w:val="restart"/>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（八）功能调试</w:t>
            </w:r>
          </w:p>
        </w:tc>
        <w:tc>
          <w:tcPr>
            <w:tcW w:w="1134" w:type="dxa"/>
            <w:vAlign w:val="center"/>
          </w:tcPr>
          <w:p>
            <w:pPr>
              <w:tabs>
                <w:tab w:val="left" w:pos="0"/>
                <w:tab w:val="left" w:pos="900"/>
              </w:tabs>
              <w:snapToGrid w:val="0"/>
              <w:jc w:val="center"/>
              <w:rPr>
                <w:rFonts w:ascii="Times New Roman" w:hAnsi="Times New Roman" w:eastAsia="仿宋" w:cs="仿宋"/>
                <w:szCs w:val="21"/>
              </w:rPr>
            </w:pPr>
            <w:r>
              <w:rPr>
                <w:rFonts w:hint="eastAsia" w:ascii="Times New Roman" w:hAnsi="Times New Roman" w:eastAsia="仿宋" w:cs="仿宋"/>
                <w:szCs w:val="21"/>
              </w:rPr>
              <w:t>电源调试</w:t>
            </w:r>
          </w:p>
        </w:tc>
        <w:tc>
          <w:tcPr>
            <w:tcW w:w="1701" w:type="dxa"/>
            <w:tcBorders>
              <w:top w:val="single" w:color="auto" w:sz="4" w:space="0"/>
              <w:bottom w:val="single" w:color="auto" w:sz="4" w:space="0"/>
            </w:tcBorders>
            <w:vAlign w:val="center"/>
          </w:tcPr>
          <w:p>
            <w:pPr>
              <w:snapToGrid w:val="0"/>
              <w:jc w:val="center"/>
              <w:rPr>
                <w:rFonts w:ascii="Times New Roman" w:hAnsi="Times New Roman" w:eastAsia="仿宋" w:cs="仿宋"/>
                <w:szCs w:val="21"/>
              </w:rPr>
            </w:pPr>
            <w:r>
              <w:rPr>
                <w:rFonts w:hint="eastAsia" w:ascii="Times New Roman" w:hAnsi="Times New Roman" w:eastAsia="仿宋" w:cs="仿宋"/>
                <w:szCs w:val="21"/>
              </w:rPr>
              <w:t>通电检测</w:t>
            </w:r>
          </w:p>
        </w:tc>
        <w:tc>
          <w:tcPr>
            <w:tcW w:w="5103" w:type="dxa"/>
            <w:tcBorders>
              <w:top w:val="single" w:color="auto" w:sz="4" w:space="0"/>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⑴输出电压必须正常；</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⑵电源指示灯正常发光。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trPr>
        <w:tc>
          <w:tcPr>
            <w:tcW w:w="1101" w:type="dxa"/>
            <w:vMerge w:val="continue"/>
            <w:vAlign w:val="center"/>
          </w:tcPr>
          <w:p>
            <w:pPr>
              <w:snapToGrid w:val="0"/>
              <w:rPr>
                <w:rFonts w:ascii="Times New Roman" w:hAnsi="Times New Roman" w:eastAsia="仿宋" w:cs="仿宋"/>
                <w:bCs/>
                <w:kern w:val="0"/>
                <w:szCs w:val="21"/>
              </w:rPr>
            </w:pPr>
          </w:p>
        </w:tc>
        <w:tc>
          <w:tcPr>
            <w:tcW w:w="1134" w:type="dxa"/>
            <w:tcBorders>
              <w:top w:val="single" w:color="auto" w:sz="4" w:space="0"/>
            </w:tcBorders>
            <w:vAlign w:val="center"/>
          </w:tcPr>
          <w:p>
            <w:pPr>
              <w:snapToGrid w:val="0"/>
              <w:jc w:val="center"/>
              <w:rPr>
                <w:rFonts w:ascii="Times New Roman" w:hAnsi="Times New Roman" w:eastAsia="仿宋" w:cs="仿宋"/>
                <w:szCs w:val="21"/>
              </w:rPr>
            </w:pPr>
            <w:r>
              <w:rPr>
                <w:rFonts w:hint="eastAsia" w:ascii="Times New Roman" w:hAnsi="Times New Roman" w:eastAsia="仿宋" w:cs="仿宋"/>
                <w:szCs w:val="21"/>
              </w:rPr>
              <w:t>照明电路  调试</w:t>
            </w:r>
          </w:p>
        </w:tc>
        <w:tc>
          <w:tcPr>
            <w:tcW w:w="1701" w:type="dxa"/>
            <w:tcBorders>
              <w:top w:val="single" w:color="auto" w:sz="4" w:space="0"/>
              <w:bottom w:val="single" w:color="auto" w:sz="4" w:space="0"/>
            </w:tcBorders>
            <w:vAlign w:val="center"/>
          </w:tcPr>
          <w:p>
            <w:pPr>
              <w:snapToGrid w:val="0"/>
              <w:jc w:val="center"/>
              <w:rPr>
                <w:rFonts w:ascii="Times New Roman" w:hAnsi="Times New Roman" w:eastAsia="仿宋" w:cs="仿宋"/>
                <w:szCs w:val="21"/>
              </w:rPr>
            </w:pPr>
            <w:r>
              <w:rPr>
                <w:rFonts w:hint="eastAsia" w:ascii="Times New Roman" w:hAnsi="Times New Roman" w:eastAsia="仿宋" w:cs="仿宋"/>
                <w:szCs w:val="21"/>
              </w:rPr>
              <w:t>通电检测</w:t>
            </w:r>
          </w:p>
        </w:tc>
        <w:tc>
          <w:tcPr>
            <w:tcW w:w="5103" w:type="dxa"/>
            <w:tcBorders>
              <w:top w:val="single" w:color="auto" w:sz="4" w:space="0"/>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⑶能上电，能进行测试；</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⑷通电后灯发光；</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⑸通电后开关正常起控制作用；</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⑹通电后输出电压及插座电压正常。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1101" w:type="dxa"/>
            <w:vMerge w:val="continue"/>
            <w:vAlign w:val="center"/>
          </w:tcPr>
          <w:p>
            <w:pPr>
              <w:snapToGrid w:val="0"/>
              <w:rPr>
                <w:rFonts w:ascii="Times New Roman" w:hAnsi="Times New Roman" w:eastAsia="仿宋" w:cs="仿宋"/>
                <w:bCs/>
                <w:kern w:val="0"/>
                <w:szCs w:val="21"/>
              </w:rPr>
            </w:pPr>
          </w:p>
        </w:tc>
        <w:tc>
          <w:tcPr>
            <w:tcW w:w="1134" w:type="dxa"/>
            <w:vMerge w:val="restart"/>
            <w:tcBorders>
              <w:top w:val="single" w:color="auto" w:sz="4" w:space="0"/>
            </w:tcBorders>
            <w:vAlign w:val="center"/>
          </w:tcPr>
          <w:p>
            <w:pPr>
              <w:snapToGrid w:val="0"/>
              <w:jc w:val="center"/>
              <w:rPr>
                <w:rFonts w:ascii="Times New Roman" w:hAnsi="Times New Roman" w:eastAsia="仿宋" w:cs="仿宋"/>
                <w:szCs w:val="21"/>
              </w:rPr>
            </w:pPr>
            <w:r>
              <w:rPr>
                <w:rFonts w:hint="eastAsia" w:ascii="Times New Roman" w:hAnsi="Times New Roman" w:eastAsia="仿宋" w:cs="仿宋"/>
                <w:szCs w:val="21"/>
              </w:rPr>
              <w:t>电气控制柜参数设置与功能调试</w:t>
            </w:r>
          </w:p>
        </w:tc>
        <w:tc>
          <w:tcPr>
            <w:tcW w:w="1701" w:type="dxa"/>
            <w:tcBorders>
              <w:top w:val="single" w:color="auto" w:sz="4" w:space="0"/>
              <w:bottom w:val="single" w:color="auto" w:sz="4" w:space="0"/>
            </w:tcBorders>
            <w:vAlign w:val="center"/>
          </w:tcPr>
          <w:p>
            <w:pPr>
              <w:snapToGrid w:val="0"/>
              <w:jc w:val="center"/>
              <w:rPr>
                <w:rFonts w:ascii="Times New Roman" w:hAnsi="Times New Roman" w:eastAsia="仿宋" w:cs="仿宋"/>
                <w:szCs w:val="21"/>
              </w:rPr>
            </w:pPr>
            <w:r>
              <w:rPr>
                <w:rFonts w:hint="eastAsia" w:ascii="Times New Roman" w:hAnsi="Times New Roman" w:eastAsia="仿宋" w:cs="仿宋"/>
                <w:szCs w:val="21"/>
              </w:rPr>
              <w:t>参数设置</w:t>
            </w:r>
          </w:p>
        </w:tc>
        <w:tc>
          <w:tcPr>
            <w:tcW w:w="5103" w:type="dxa"/>
            <w:tcBorders>
              <w:top w:val="single" w:color="auto" w:sz="4" w:space="0"/>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⑺时间继电器、热继电器、步进或伺服驱动器参数设置正确；</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⑻变频器参数设置正确。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1101" w:type="dxa"/>
            <w:vMerge w:val="continue"/>
            <w:vAlign w:val="center"/>
          </w:tcPr>
          <w:p>
            <w:pPr>
              <w:snapToGrid w:val="0"/>
              <w:rPr>
                <w:rFonts w:ascii="Times New Roman" w:hAnsi="Times New Roman" w:eastAsia="仿宋" w:cs="仿宋"/>
                <w:bCs/>
                <w:kern w:val="0"/>
                <w:szCs w:val="21"/>
              </w:rPr>
            </w:pPr>
          </w:p>
        </w:tc>
        <w:tc>
          <w:tcPr>
            <w:tcW w:w="1134" w:type="dxa"/>
            <w:vMerge w:val="continue"/>
            <w:vAlign w:val="center"/>
          </w:tcPr>
          <w:p>
            <w:pPr>
              <w:snapToGrid w:val="0"/>
              <w:jc w:val="center"/>
              <w:rPr>
                <w:rFonts w:ascii="Times New Roman" w:hAnsi="Times New Roman" w:eastAsia="仿宋" w:cs="仿宋"/>
                <w:szCs w:val="21"/>
              </w:rPr>
            </w:pPr>
          </w:p>
        </w:tc>
        <w:tc>
          <w:tcPr>
            <w:tcW w:w="1701" w:type="dxa"/>
            <w:tcBorders>
              <w:top w:val="single" w:color="auto" w:sz="4" w:space="0"/>
              <w:bottom w:val="single" w:color="auto" w:sz="4" w:space="0"/>
            </w:tcBorders>
            <w:vAlign w:val="center"/>
          </w:tcPr>
          <w:p>
            <w:pPr>
              <w:snapToGrid w:val="0"/>
              <w:jc w:val="center"/>
              <w:rPr>
                <w:rFonts w:ascii="Times New Roman" w:hAnsi="Times New Roman" w:eastAsia="仿宋" w:cs="仿宋"/>
                <w:szCs w:val="21"/>
              </w:rPr>
            </w:pPr>
            <w:r>
              <w:rPr>
                <w:rFonts w:hint="eastAsia" w:ascii="Times New Roman" w:hAnsi="Times New Roman" w:eastAsia="仿宋" w:cs="仿宋"/>
                <w:szCs w:val="21"/>
              </w:rPr>
              <w:t>功能调试</w:t>
            </w:r>
          </w:p>
        </w:tc>
        <w:tc>
          <w:tcPr>
            <w:tcW w:w="5103" w:type="dxa"/>
            <w:tcBorders>
              <w:top w:val="single" w:color="auto" w:sz="4" w:space="0"/>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⑼上电后会根据设备控制过程要求进行操作；</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⑽备启动后，在操作正确的情况下，能按控制说明文件要求受控；</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⑾能完成正常调试或运行过程； 设备启动后，能实现停止控制；</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⑿设备启动后，能实现急停控制；</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⒀设备启动后，能按控制说明文件要求实现故障指示或故障停机；</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⒁触摸屏与PLC之间能进行正常通讯；</w:t>
            </w:r>
          </w:p>
          <w:p>
            <w:pPr>
              <w:snapToGrid w:val="0"/>
              <w:rPr>
                <w:rFonts w:ascii="Times New Roman" w:hAnsi="Times New Roman" w:eastAsia="仿宋" w:cs="仿宋"/>
                <w:szCs w:val="21"/>
              </w:rPr>
            </w:pPr>
            <w:r>
              <w:rPr>
                <w:rFonts w:hint="eastAsia" w:ascii="Times New Roman" w:hAnsi="Times New Roman" w:eastAsia="仿宋" w:cs="仿宋"/>
                <w:szCs w:val="21"/>
              </w:rPr>
              <w:t>⒂设备能正常启动，通电检测。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0" w:hRule="atLeast"/>
        </w:trPr>
        <w:tc>
          <w:tcPr>
            <w:tcW w:w="1101" w:type="dxa"/>
            <w:vMerge w:val="restart"/>
            <w:tcBorders>
              <w:top w:val="single" w:color="auto" w:sz="6"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（九）故障检测</w:t>
            </w:r>
          </w:p>
        </w:tc>
        <w:tc>
          <w:tcPr>
            <w:tcW w:w="1134" w:type="dxa"/>
            <w:vMerge w:val="restart"/>
            <w:tcBorders>
              <w:top w:val="single" w:color="auto" w:sz="6" w:space="0"/>
            </w:tcBorders>
            <w:vAlign w:val="center"/>
          </w:tcPr>
          <w:p>
            <w:pPr>
              <w:tabs>
                <w:tab w:val="left" w:pos="0"/>
                <w:tab w:val="left" w:pos="900"/>
              </w:tabs>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维修要求</w:t>
            </w:r>
          </w:p>
        </w:tc>
        <w:tc>
          <w:tcPr>
            <w:tcW w:w="1701" w:type="dxa"/>
            <w:tcBorders>
              <w:top w:val="single" w:color="auto" w:sz="6" w:space="0"/>
              <w:bottom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故障分析</w:t>
            </w:r>
          </w:p>
        </w:tc>
        <w:tc>
          <w:tcPr>
            <w:tcW w:w="5103" w:type="dxa"/>
            <w:tcBorders>
              <w:top w:val="single" w:color="auto" w:sz="6" w:space="0"/>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⑴能正确分析故障现象；</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⑵故障范围正确，排故方法、万用表使用、绝缘电阻测试仪检测过程正确规范；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1101" w:type="dxa"/>
            <w:vMerge w:val="continue"/>
            <w:vAlign w:val="center"/>
          </w:tcPr>
          <w:p>
            <w:pPr>
              <w:snapToGrid w:val="0"/>
              <w:jc w:val="center"/>
              <w:rPr>
                <w:rFonts w:ascii="Times New Roman" w:hAnsi="Times New Roman" w:eastAsia="仿宋" w:cs="仿宋"/>
                <w:bCs/>
                <w:kern w:val="0"/>
                <w:szCs w:val="21"/>
              </w:rPr>
            </w:pPr>
          </w:p>
        </w:tc>
        <w:tc>
          <w:tcPr>
            <w:tcW w:w="1134" w:type="dxa"/>
            <w:vMerge w:val="continue"/>
            <w:vAlign w:val="center"/>
          </w:tcPr>
          <w:p>
            <w:pPr>
              <w:tabs>
                <w:tab w:val="left" w:pos="0"/>
                <w:tab w:val="left" w:pos="900"/>
              </w:tabs>
              <w:snapToGrid w:val="0"/>
              <w:jc w:val="center"/>
              <w:rPr>
                <w:rFonts w:ascii="Times New Roman" w:hAnsi="Times New Roman" w:eastAsia="仿宋" w:cs="仿宋"/>
                <w:bCs/>
                <w:kern w:val="0"/>
                <w:szCs w:val="21"/>
              </w:rPr>
            </w:pPr>
          </w:p>
        </w:tc>
        <w:tc>
          <w:tcPr>
            <w:tcW w:w="1701" w:type="dxa"/>
            <w:tcBorders>
              <w:top w:val="single" w:color="auto" w:sz="4" w:space="0"/>
              <w:bottom w:val="single" w:color="auto" w:sz="4"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故障点标注</w:t>
            </w:r>
          </w:p>
        </w:tc>
        <w:tc>
          <w:tcPr>
            <w:tcW w:w="5103" w:type="dxa"/>
            <w:tcBorders>
              <w:top w:val="single" w:color="auto" w:sz="4" w:space="0"/>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⑶故障点标注正确。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1101" w:type="dxa"/>
            <w:vMerge w:val="restart"/>
            <w:tcBorders>
              <w:top w:val="single" w:color="auto" w:sz="6"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（十）职业素养</w:t>
            </w:r>
          </w:p>
        </w:tc>
        <w:tc>
          <w:tcPr>
            <w:tcW w:w="1134" w:type="dxa"/>
            <w:vMerge w:val="restart"/>
            <w:tcBorders>
              <w:top w:val="single" w:color="auto" w:sz="6" w:space="0"/>
            </w:tcBorders>
            <w:vAlign w:val="center"/>
          </w:tcPr>
          <w:p>
            <w:pPr>
              <w:snapToGrid w:val="0"/>
              <w:jc w:val="center"/>
              <w:rPr>
                <w:rFonts w:ascii="Times New Roman" w:hAnsi="Times New Roman" w:eastAsia="仿宋" w:cs="仿宋"/>
                <w:bCs/>
                <w:kern w:val="0"/>
                <w:szCs w:val="21"/>
              </w:rPr>
            </w:pPr>
            <w:r>
              <w:rPr>
                <w:rFonts w:hint="eastAsia" w:ascii="Times New Roman" w:hAnsi="Times New Roman" w:eastAsia="仿宋" w:cs="仿宋"/>
                <w:bCs/>
                <w:kern w:val="0"/>
                <w:szCs w:val="21"/>
              </w:rPr>
              <w:t>要求</w:t>
            </w:r>
          </w:p>
        </w:tc>
        <w:tc>
          <w:tcPr>
            <w:tcW w:w="1701" w:type="dxa"/>
            <w:tcBorders>
              <w:top w:val="single" w:color="auto" w:sz="6" w:space="0"/>
            </w:tcBorders>
            <w:vAlign w:val="center"/>
          </w:tcPr>
          <w:p>
            <w:pPr>
              <w:snapToGrid w:val="0"/>
              <w:rPr>
                <w:rFonts w:ascii="Times New Roman" w:hAnsi="Times New Roman" w:eastAsia="仿宋" w:cs="仿宋"/>
                <w:bCs/>
                <w:kern w:val="0"/>
                <w:szCs w:val="21"/>
              </w:rPr>
            </w:pPr>
            <w:r>
              <w:rPr>
                <w:rFonts w:hint="eastAsia" w:ascii="Times New Roman" w:hAnsi="Times New Roman" w:eastAsia="仿宋" w:cs="仿宋"/>
                <w:bCs/>
                <w:kern w:val="0"/>
                <w:szCs w:val="21"/>
              </w:rPr>
              <w:t>安全施工</w:t>
            </w:r>
          </w:p>
        </w:tc>
        <w:tc>
          <w:tcPr>
            <w:tcW w:w="5103" w:type="dxa"/>
            <w:tcBorders>
              <w:top w:val="single" w:color="auto" w:sz="6" w:space="0"/>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⑴应穿工作服、绝缘鞋；</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⑵室内施工过程须戴安全帽、</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⑶登高作业时，须按安全要求使用人字梯；</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⑷能按安全要求进行带电或停电检修（调试）；</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⑸能按安全要求使用电动工具；</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⑹能按安全要求使用工具作业；</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⑺穿线时能注意保护导线绝缘层；</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⑻作业过程中禁止将工具或器件放置在高处等较危险的地方；</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⑼操作过程挂安全标志牌；</w:t>
            </w:r>
          </w:p>
          <w:p>
            <w:pPr>
              <w:snapToGrid w:val="0"/>
              <w:rPr>
                <w:rFonts w:ascii="Times New Roman" w:hAnsi="Times New Roman" w:eastAsia="仿宋" w:cs="仿宋"/>
                <w:szCs w:val="21"/>
              </w:rPr>
            </w:pPr>
            <w:r>
              <w:rPr>
                <w:rFonts w:hint="eastAsia" w:ascii="Times New Roman" w:hAnsi="Times New Roman" w:eastAsia="仿宋" w:cs="仿宋"/>
                <w:szCs w:val="21"/>
              </w:rPr>
              <w:t>⑽应该在固定的线槽或明盒上开孔或开槽。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6" w:hRule="atLeast"/>
        </w:trPr>
        <w:tc>
          <w:tcPr>
            <w:tcW w:w="1101" w:type="dxa"/>
            <w:vMerge w:val="continue"/>
            <w:vAlign w:val="center"/>
          </w:tcPr>
          <w:p>
            <w:pPr>
              <w:snapToGrid w:val="0"/>
              <w:jc w:val="center"/>
              <w:rPr>
                <w:rFonts w:ascii="Times New Roman" w:hAnsi="Times New Roman" w:eastAsia="仿宋" w:cs="仿宋"/>
                <w:bCs/>
                <w:kern w:val="0"/>
                <w:szCs w:val="21"/>
              </w:rPr>
            </w:pPr>
          </w:p>
        </w:tc>
        <w:tc>
          <w:tcPr>
            <w:tcW w:w="1134" w:type="dxa"/>
            <w:vMerge w:val="continue"/>
            <w:tcBorders>
              <w:bottom w:val="single" w:color="auto" w:sz="4" w:space="0"/>
            </w:tcBorders>
            <w:vAlign w:val="center"/>
          </w:tcPr>
          <w:p>
            <w:pPr>
              <w:snapToGrid w:val="0"/>
              <w:rPr>
                <w:rFonts w:ascii="Times New Roman" w:hAnsi="Times New Roman" w:eastAsia="仿宋" w:cs="仿宋"/>
                <w:bCs/>
                <w:kern w:val="0"/>
                <w:szCs w:val="21"/>
              </w:rPr>
            </w:pPr>
          </w:p>
        </w:tc>
        <w:tc>
          <w:tcPr>
            <w:tcW w:w="1701" w:type="dxa"/>
            <w:tcBorders>
              <w:top w:val="single" w:color="auto" w:sz="6" w:space="0"/>
              <w:bottom w:val="single" w:color="auto" w:sz="4" w:space="0"/>
            </w:tcBorders>
            <w:vAlign w:val="center"/>
          </w:tcPr>
          <w:p>
            <w:pPr>
              <w:snapToGrid w:val="0"/>
              <w:rPr>
                <w:rFonts w:ascii="Times New Roman" w:hAnsi="Times New Roman" w:eastAsia="仿宋" w:cs="仿宋"/>
                <w:bCs/>
                <w:kern w:val="0"/>
                <w:szCs w:val="21"/>
              </w:rPr>
            </w:pPr>
            <w:r>
              <w:rPr>
                <w:rFonts w:hint="eastAsia" w:ascii="Times New Roman" w:hAnsi="Times New Roman" w:eastAsia="仿宋" w:cs="仿宋"/>
                <w:bCs/>
                <w:kern w:val="0"/>
                <w:szCs w:val="21"/>
              </w:rPr>
              <w:t>文明施工</w:t>
            </w:r>
          </w:p>
        </w:tc>
        <w:tc>
          <w:tcPr>
            <w:tcW w:w="5103" w:type="dxa"/>
            <w:tcBorders>
              <w:top w:val="single" w:color="auto" w:sz="6" w:space="0"/>
              <w:bottom w:val="single" w:color="auto" w:sz="4" w:space="0"/>
            </w:tcBorders>
            <w:vAlign w:val="center"/>
          </w:tcPr>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⑾作业过程中工具与器材摆放规范；</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⑿作业过程中产生的弃物按规定处置；</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⒀作业完成后须清理现场；</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⒁在规定的工作范围内作业，不影响到其他人施工；</w:t>
            </w:r>
          </w:p>
          <w:p>
            <w:pPr>
              <w:tabs>
                <w:tab w:val="left" w:pos="0"/>
                <w:tab w:val="left" w:pos="900"/>
              </w:tabs>
              <w:snapToGrid w:val="0"/>
              <w:rPr>
                <w:rFonts w:ascii="Times New Roman" w:hAnsi="Times New Roman" w:eastAsia="仿宋" w:cs="仿宋"/>
                <w:szCs w:val="21"/>
              </w:rPr>
            </w:pPr>
            <w:r>
              <w:rPr>
                <w:rFonts w:hint="eastAsia" w:ascii="Times New Roman" w:hAnsi="Times New Roman" w:eastAsia="仿宋" w:cs="仿宋"/>
                <w:szCs w:val="21"/>
              </w:rPr>
              <w:t>⒂施工结束不得将工具等物品遗留在设备内或器件上。</w:t>
            </w:r>
          </w:p>
        </w:tc>
      </w:tr>
      <w:bookmarkEnd w:id="8"/>
    </w:tbl>
    <w:p>
      <w:pPr>
        <w:pStyle w:val="2"/>
        <w:keepNext/>
        <w:keepLines/>
        <w:pageBreakBefore w:val="0"/>
        <w:widowControl/>
        <w:kinsoku w:val="0"/>
        <w:wordWrap/>
        <w:overflowPunct/>
        <w:topLinePunct w:val="0"/>
        <w:autoSpaceDE w:val="0"/>
        <w:autoSpaceDN w:val="0"/>
        <w:bidi w:val="0"/>
        <w:adjustRightInd w:val="0"/>
        <w:snapToGrid w:val="0"/>
        <w:spacing w:before="0" w:after="0" w:line="360" w:lineRule="auto"/>
        <w:ind w:firstLine="640" w:firstLineChars="200"/>
        <w:textAlignment w:val="baseline"/>
        <w:rPr>
          <w:rFonts w:hint="eastAsia" w:ascii="黑体" w:hAnsi="黑体" w:eastAsia="黑体" w:cs="黑体"/>
          <w:b w:val="0"/>
          <w:bCs w:val="0"/>
          <w:sz w:val="32"/>
          <w:szCs w:val="32"/>
        </w:rPr>
      </w:pPr>
      <w:bookmarkStart w:id="9" w:name="_Toc25"/>
      <w:bookmarkStart w:id="10" w:name="_Toc26603"/>
      <w:r>
        <w:rPr>
          <w:rFonts w:hint="eastAsia" w:ascii="黑体" w:hAnsi="黑体" w:eastAsia="黑体" w:cs="黑体"/>
          <w:b w:val="0"/>
          <w:bCs w:val="0"/>
          <w:sz w:val="32"/>
          <w:szCs w:val="32"/>
        </w:rPr>
        <w:t>八、竞赛规则</w:t>
      </w:r>
      <w:bookmarkEnd w:id="9"/>
      <w:bookmarkEnd w:id="10"/>
    </w:p>
    <w:p>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1.参赛选手应遵守比赛规则，尊重裁判和赛场工作人员，自觉遵守赛场秩序，服从执委会的领导和裁判的管理。</w:t>
      </w:r>
    </w:p>
    <w:p>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2.参赛选手必须持本人身份证、学生证和参赛证参加比赛。着装应符合相关专业的比赛要求。在赛场的表现，应体现自己良好的职业习惯和职业素养。</w:t>
      </w:r>
    </w:p>
    <w:p>
      <w:pPr>
        <w:spacing w:line="560" w:lineRule="exact"/>
        <w:ind w:firstLine="560" w:firstLineChars="200"/>
        <w:rPr>
          <w:rFonts w:ascii="Times New Roman" w:hAnsi="Times New Roman" w:eastAsia="仿宋" w:cs="仿宋"/>
          <w:bCs/>
          <w:sz w:val="28"/>
          <w:szCs w:val="28"/>
        </w:rPr>
      </w:pPr>
      <w:r>
        <w:rPr>
          <w:rFonts w:ascii="Times New Roman" w:hAnsi="Times New Roman" w:eastAsia="仿宋" w:cs="仿宋"/>
          <w:bCs/>
          <w:sz w:val="28"/>
          <w:szCs w:val="28"/>
        </w:rPr>
        <w:t>3</w:t>
      </w:r>
      <w:r>
        <w:rPr>
          <w:rFonts w:hint="eastAsia" w:ascii="Times New Roman" w:hAnsi="Times New Roman" w:eastAsia="仿宋" w:cs="仿宋"/>
          <w:bCs/>
          <w:sz w:val="28"/>
          <w:szCs w:val="28"/>
        </w:rPr>
        <w:t>.参赛选手必须按竞赛时间，提前30分钟检录进入赛场，并按指定座位或工位参加比赛。迟到15分钟者不得参加比赛。</w:t>
      </w:r>
    </w:p>
    <w:p>
      <w:pPr>
        <w:spacing w:line="560" w:lineRule="exact"/>
        <w:ind w:firstLine="560" w:firstLineChars="200"/>
        <w:rPr>
          <w:rFonts w:ascii="Times New Roman" w:hAnsi="Times New Roman" w:eastAsia="仿宋" w:cs="仿宋"/>
          <w:bCs/>
          <w:sz w:val="28"/>
          <w:szCs w:val="28"/>
        </w:rPr>
      </w:pPr>
      <w:r>
        <w:rPr>
          <w:rFonts w:ascii="Times New Roman" w:hAnsi="Times New Roman" w:eastAsia="仿宋" w:cs="仿宋"/>
          <w:bCs/>
          <w:sz w:val="28"/>
          <w:szCs w:val="28"/>
        </w:rPr>
        <w:t>4</w:t>
      </w:r>
      <w:r>
        <w:rPr>
          <w:rFonts w:hint="eastAsia" w:ascii="Times New Roman" w:hAnsi="Times New Roman" w:eastAsia="仿宋" w:cs="仿宋"/>
          <w:bCs/>
          <w:sz w:val="28"/>
          <w:szCs w:val="28"/>
        </w:rPr>
        <w:t>.参赛选手应严格遵守赛场纪律，不得携带书籍、参考资料或通讯工具进入赛场，否则按作弊处理。</w:t>
      </w:r>
    </w:p>
    <w:p>
      <w:pPr>
        <w:spacing w:line="560" w:lineRule="exact"/>
        <w:ind w:firstLine="560" w:firstLineChars="200"/>
        <w:rPr>
          <w:rFonts w:ascii="Times New Roman" w:hAnsi="Times New Roman" w:eastAsia="仿宋" w:cs="仿宋"/>
          <w:bCs/>
          <w:sz w:val="28"/>
          <w:szCs w:val="28"/>
        </w:rPr>
      </w:pPr>
      <w:r>
        <w:rPr>
          <w:rFonts w:ascii="Times New Roman" w:hAnsi="Times New Roman" w:eastAsia="仿宋" w:cs="仿宋"/>
          <w:bCs/>
          <w:sz w:val="28"/>
          <w:szCs w:val="28"/>
        </w:rPr>
        <w:t>5</w:t>
      </w:r>
      <w:r>
        <w:rPr>
          <w:rFonts w:hint="eastAsia" w:ascii="Times New Roman" w:hAnsi="Times New Roman" w:eastAsia="仿宋" w:cs="仿宋"/>
          <w:bCs/>
          <w:sz w:val="28"/>
          <w:szCs w:val="28"/>
        </w:rPr>
        <w:t xml:space="preserve">.选手在竞赛过程中不得擅自离开赛场，如有特殊情况，需经监考人员或裁判人员同意后作特殊处理。 </w:t>
      </w:r>
    </w:p>
    <w:p>
      <w:pPr>
        <w:spacing w:line="560" w:lineRule="exact"/>
        <w:ind w:firstLine="560" w:firstLineChars="200"/>
        <w:rPr>
          <w:rFonts w:ascii="Times New Roman" w:hAnsi="Times New Roman" w:eastAsia="仿宋" w:cs="仿宋"/>
          <w:bCs/>
          <w:sz w:val="28"/>
          <w:szCs w:val="28"/>
        </w:rPr>
      </w:pPr>
      <w:r>
        <w:rPr>
          <w:rFonts w:ascii="Times New Roman" w:hAnsi="Times New Roman" w:eastAsia="仿宋" w:cs="仿宋"/>
          <w:bCs/>
          <w:sz w:val="28"/>
          <w:szCs w:val="28"/>
        </w:rPr>
        <w:t>6</w:t>
      </w:r>
      <w:r>
        <w:rPr>
          <w:rFonts w:hint="eastAsia" w:ascii="Times New Roman" w:hAnsi="Times New Roman" w:eastAsia="仿宋" w:cs="仿宋"/>
          <w:bCs/>
          <w:sz w:val="28"/>
          <w:szCs w:val="28"/>
        </w:rPr>
        <w:t xml:space="preserve">.参赛选手在竞赛过程中，如遇问题需举手向裁判人员提问，各组选手之间互相询问或暗示按作弊处理。 </w:t>
      </w:r>
    </w:p>
    <w:p>
      <w:pPr>
        <w:spacing w:line="560" w:lineRule="exact"/>
        <w:ind w:firstLine="560" w:firstLineChars="200"/>
        <w:rPr>
          <w:rFonts w:ascii="Times New Roman" w:hAnsi="Times New Roman" w:eastAsia="仿宋" w:cs="仿宋"/>
          <w:bCs/>
          <w:sz w:val="28"/>
          <w:szCs w:val="28"/>
        </w:rPr>
      </w:pPr>
      <w:r>
        <w:rPr>
          <w:rFonts w:ascii="Times New Roman" w:hAnsi="Times New Roman" w:eastAsia="仿宋" w:cs="仿宋"/>
          <w:bCs/>
          <w:sz w:val="28"/>
          <w:szCs w:val="28"/>
        </w:rPr>
        <w:t>7</w:t>
      </w:r>
      <w:r>
        <w:rPr>
          <w:rFonts w:hint="eastAsia" w:ascii="Times New Roman" w:hAnsi="Times New Roman" w:eastAsia="仿宋" w:cs="仿宋"/>
          <w:bCs/>
          <w:sz w:val="28"/>
          <w:szCs w:val="28"/>
        </w:rPr>
        <w:t>.严格遵守技能竞赛规则和安全操作规程，尊重裁判和赛场工作人员，自觉维护赛场秩序，听从工作人员的指挥。</w:t>
      </w:r>
    </w:p>
    <w:p>
      <w:pPr>
        <w:spacing w:line="560" w:lineRule="exact"/>
        <w:ind w:firstLine="560" w:firstLineChars="200"/>
        <w:rPr>
          <w:rFonts w:ascii="Times New Roman" w:hAnsi="Times New Roman" w:eastAsia="仿宋" w:cs="仿宋"/>
          <w:bCs/>
          <w:sz w:val="28"/>
          <w:szCs w:val="28"/>
        </w:rPr>
      </w:pPr>
      <w:r>
        <w:rPr>
          <w:rFonts w:ascii="Times New Roman" w:hAnsi="Times New Roman" w:eastAsia="仿宋" w:cs="仿宋"/>
          <w:bCs/>
          <w:sz w:val="28"/>
          <w:szCs w:val="28"/>
        </w:rPr>
        <w:t>8</w:t>
      </w:r>
      <w:r>
        <w:rPr>
          <w:rFonts w:hint="eastAsia" w:ascii="Times New Roman" w:hAnsi="Times New Roman" w:eastAsia="仿宋" w:cs="仿宋"/>
          <w:bCs/>
          <w:sz w:val="28"/>
          <w:szCs w:val="28"/>
        </w:rPr>
        <w:t>.比赛过程中若有工作任务书字迹不清问题，可示意现场裁判，由现场裁判解决。若认为比赛设备或元器件有问题需更换，应在赛场记录表的相应栏目填写更换设备或元器件名称、规格与型号、更换原因、更换时间等并签工位号确认后，由现场裁判和技术人员予以更换。更换后经现场裁判和技术人员检验并将结果记录在赛场记录表的相应栏目中并签名确认。</w:t>
      </w:r>
    </w:p>
    <w:p>
      <w:pPr>
        <w:spacing w:line="560" w:lineRule="exact"/>
        <w:ind w:firstLine="560" w:firstLineChars="200"/>
        <w:rPr>
          <w:rFonts w:ascii="Times New Roman" w:hAnsi="Times New Roman" w:eastAsia="仿宋" w:cs="仿宋"/>
          <w:bCs/>
          <w:sz w:val="28"/>
          <w:szCs w:val="28"/>
        </w:rPr>
      </w:pPr>
      <w:r>
        <w:rPr>
          <w:rFonts w:ascii="Times New Roman" w:hAnsi="Times New Roman" w:eastAsia="仿宋" w:cs="仿宋"/>
          <w:bCs/>
          <w:sz w:val="28"/>
          <w:szCs w:val="28"/>
        </w:rPr>
        <w:t>9</w:t>
      </w:r>
      <w:r>
        <w:rPr>
          <w:rFonts w:hint="eastAsia" w:ascii="Times New Roman" w:hAnsi="Times New Roman" w:eastAsia="仿宋" w:cs="仿宋"/>
          <w:bCs/>
          <w:sz w:val="28"/>
          <w:szCs w:val="28"/>
        </w:rPr>
        <w:t>.需要通电检查或调试设备时，应报告现场裁判或技术人员，获得允许并派人监护后，才能通电检查或调试。</w:t>
      </w:r>
    </w:p>
    <w:p>
      <w:pPr>
        <w:spacing w:line="560" w:lineRule="exact"/>
        <w:ind w:firstLine="560" w:firstLineChars="200"/>
        <w:rPr>
          <w:rFonts w:hint="eastAsia" w:ascii="Times New Roman" w:hAnsi="Times New Roman" w:eastAsia="仿宋" w:cs="仿宋"/>
          <w:bCs/>
          <w:sz w:val="28"/>
          <w:szCs w:val="28"/>
          <w:lang w:val="en-US" w:eastAsia="zh-CN"/>
        </w:rPr>
      </w:pPr>
      <w:r>
        <w:rPr>
          <w:rFonts w:hint="eastAsia" w:ascii="Times New Roman" w:hAnsi="Times New Roman" w:eastAsia="仿宋" w:cs="仿宋"/>
          <w:bCs/>
          <w:sz w:val="28"/>
          <w:szCs w:val="28"/>
        </w:rPr>
        <w:t>1</w:t>
      </w:r>
      <w:r>
        <w:rPr>
          <w:rFonts w:ascii="Times New Roman" w:hAnsi="Times New Roman" w:eastAsia="仿宋" w:cs="仿宋"/>
          <w:bCs/>
          <w:sz w:val="28"/>
          <w:szCs w:val="28"/>
        </w:rPr>
        <w:t>0</w:t>
      </w:r>
      <w:r>
        <w:rPr>
          <w:rFonts w:hint="eastAsia" w:ascii="Times New Roman" w:hAnsi="Times New Roman" w:eastAsia="仿宋" w:cs="仿宋"/>
          <w:bCs/>
          <w:sz w:val="28"/>
          <w:szCs w:val="28"/>
        </w:rPr>
        <w:t>.经现场裁判和技术人员检验，确因故障或损坏而更换设备或元器件者，从报告现场裁判到完成更换超过5分钟的用时，将在比赛结束后给予补时（补时时间原则上为更换设备或元件用时的1/2）</w:t>
      </w:r>
      <w:r>
        <w:rPr>
          <w:rFonts w:hint="eastAsia" w:ascii="Times New Roman" w:hAnsi="Times New Roman" w:eastAsia="仿宋" w:cs="仿宋"/>
          <w:bCs/>
          <w:sz w:val="28"/>
          <w:szCs w:val="28"/>
          <w:lang w:eastAsia="zh-CN"/>
        </w:rPr>
        <w:t>。</w:t>
      </w:r>
    </w:p>
    <w:p>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1</w:t>
      </w:r>
      <w:r>
        <w:rPr>
          <w:rFonts w:hint="eastAsia" w:ascii="Times New Roman" w:hAnsi="Times New Roman" w:eastAsia="仿宋" w:cs="仿宋"/>
          <w:bCs/>
          <w:sz w:val="28"/>
          <w:szCs w:val="28"/>
        </w:rPr>
        <w:t>.比赛过程中，选手应从配件盒中找寻需要的螺栓螺母垫片，如确实存在缺失的可报告裁判，说明规格和数量，裁判予以提供，裁判提供螺栓螺母垫片所耗时间不计入补时。</w:t>
      </w:r>
    </w:p>
    <w:p>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2</w:t>
      </w:r>
      <w:r>
        <w:rPr>
          <w:rFonts w:hint="eastAsia" w:ascii="Times New Roman" w:hAnsi="Times New Roman" w:eastAsia="仿宋" w:cs="仿宋"/>
          <w:bCs/>
          <w:sz w:val="28"/>
          <w:szCs w:val="28"/>
        </w:rPr>
        <w:t>.比赛过程中，选手应对计算机处理的数据实时保存，避免突然停电等意外情况造成数据丢失。选手不可因意外和裁判纠葛，若因意外情况而影响整体比赛，可根据意外情况持续时间给予全体选手统一补时。</w:t>
      </w:r>
    </w:p>
    <w:p>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3</w:t>
      </w:r>
      <w:r>
        <w:rPr>
          <w:rFonts w:hint="eastAsia" w:ascii="Times New Roman" w:hAnsi="Times New Roman" w:eastAsia="仿宋" w:cs="仿宋"/>
          <w:bCs/>
          <w:sz w:val="28"/>
          <w:szCs w:val="28"/>
        </w:rPr>
        <w:t>.比赛过程中，严重违反赛场记录影响他人比赛者，违反操作规程不听劝告者，有意损坏赛场设备或设施者，经现场裁判报告裁判长，经赛区执委会主任同意后，由裁判长宣布取消其比赛资格。</w:t>
      </w:r>
    </w:p>
    <w:p>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4</w:t>
      </w:r>
      <w:r>
        <w:rPr>
          <w:rFonts w:hint="eastAsia" w:ascii="Times New Roman" w:hAnsi="Times New Roman" w:eastAsia="仿宋" w:cs="仿宋"/>
          <w:bCs/>
          <w:sz w:val="28"/>
          <w:szCs w:val="28"/>
        </w:rPr>
        <w:t>.裁判长宣布终止比赛时，选手（包括需要补时的选手）除可进行保存计算机数据的操作外，应停止完成工作任务的操作。工作任务书、组装与调试记录、赛场记录、评分表等放在工作台上，不能带出赛场；工具、万用表、试题作答的文具等，保持现状，不需整理。</w:t>
      </w:r>
    </w:p>
    <w:p>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5</w:t>
      </w:r>
      <w:r>
        <w:rPr>
          <w:rFonts w:hint="eastAsia" w:ascii="Times New Roman" w:hAnsi="Times New Roman" w:eastAsia="仿宋" w:cs="仿宋"/>
          <w:bCs/>
          <w:sz w:val="28"/>
          <w:szCs w:val="28"/>
        </w:rPr>
        <w:t>.选手离场后，到指定的休息场所等待评定比赛成绩。</w:t>
      </w:r>
    </w:p>
    <w:p>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6</w:t>
      </w:r>
      <w:r>
        <w:rPr>
          <w:rFonts w:hint="eastAsia" w:ascii="Times New Roman" w:hAnsi="Times New Roman" w:eastAsia="仿宋" w:cs="仿宋"/>
          <w:bCs/>
          <w:sz w:val="28"/>
          <w:szCs w:val="28"/>
        </w:rPr>
        <w:t>.爱护竞赛场所的设备、仪器等，不得人为损坏竞赛用仪器设备。</w:t>
      </w:r>
    </w:p>
    <w:p>
      <w:pPr>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 w:cs="仿宋"/>
          <w:bCs/>
          <w:sz w:val="28"/>
          <w:szCs w:val="28"/>
        </w:rPr>
      </w:pPr>
      <w:r>
        <w:rPr>
          <w:rFonts w:hint="eastAsia" w:ascii="Times New Roman" w:hAnsi="Times New Roman" w:eastAsia="仿宋" w:cs="仿宋"/>
          <w:bCs/>
          <w:sz w:val="28"/>
          <w:szCs w:val="28"/>
        </w:rPr>
        <w:t>1</w:t>
      </w:r>
      <w:r>
        <w:rPr>
          <w:rFonts w:ascii="Times New Roman" w:hAnsi="Times New Roman" w:eastAsia="仿宋" w:cs="仿宋"/>
          <w:bCs/>
          <w:sz w:val="28"/>
          <w:szCs w:val="28"/>
        </w:rPr>
        <w:t>7</w:t>
      </w:r>
      <w:r>
        <w:rPr>
          <w:rFonts w:hint="eastAsia" w:ascii="Times New Roman" w:hAnsi="Times New Roman" w:eastAsia="仿宋" w:cs="仿宋"/>
          <w:bCs/>
          <w:sz w:val="28"/>
          <w:szCs w:val="28"/>
        </w:rPr>
        <w:t>.如对裁判员或执裁过程有异议，应在本场竞赛结束后半小时内由领队以书面形式向大赛执委会正式提出。</w:t>
      </w:r>
    </w:p>
    <w:p>
      <w:pPr>
        <w:pStyle w:val="2"/>
        <w:pageBreakBefore w:val="0"/>
        <w:widowControl/>
        <w:kinsoku w:val="0"/>
        <w:wordWrap/>
        <w:overflowPunct/>
        <w:topLinePunct w:val="0"/>
        <w:autoSpaceDE w:val="0"/>
        <w:autoSpaceDN w:val="0"/>
        <w:bidi w:val="0"/>
        <w:adjustRightInd w:val="0"/>
        <w:snapToGrid w:val="0"/>
        <w:spacing w:before="0" w:after="0" w:line="360" w:lineRule="auto"/>
        <w:ind w:firstLine="640" w:firstLineChars="200"/>
        <w:textAlignment w:val="baseline"/>
        <w:rPr>
          <w:rFonts w:hint="eastAsia" w:ascii="黑体" w:hAnsi="黑体" w:eastAsia="黑体" w:cs="黑体"/>
          <w:b w:val="0"/>
          <w:bCs w:val="0"/>
          <w:sz w:val="32"/>
          <w:szCs w:val="32"/>
        </w:rPr>
      </w:pPr>
      <w:bookmarkStart w:id="11" w:name="_Toc4193"/>
      <w:bookmarkStart w:id="12" w:name="_Toc10980"/>
      <w:r>
        <w:rPr>
          <w:rFonts w:hint="eastAsia" w:ascii="黑体" w:hAnsi="黑体" w:eastAsia="黑体" w:cs="黑体"/>
          <w:b w:val="0"/>
          <w:bCs w:val="0"/>
          <w:sz w:val="32"/>
          <w:szCs w:val="32"/>
        </w:rPr>
        <w:t>九、奖项设定</w:t>
      </w:r>
      <w:bookmarkEnd w:id="11"/>
      <w:bookmarkEnd w:id="12"/>
    </w:p>
    <w:p>
      <w:pPr>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 w:cs="仿宋"/>
          <w:bCs/>
          <w:sz w:val="28"/>
          <w:szCs w:val="28"/>
        </w:rPr>
      </w:pPr>
      <w:r>
        <w:rPr>
          <w:rFonts w:hint="eastAsia" w:ascii="Times New Roman" w:hAnsi="Times New Roman" w:eastAsia="仿宋" w:cs="仿宋"/>
          <w:bCs/>
          <w:sz w:val="28"/>
          <w:szCs w:val="28"/>
        </w:rPr>
        <w:t>本赛项以队为单位设置奖项。</w:t>
      </w:r>
      <w:r>
        <w:rPr>
          <w:rFonts w:hint="eastAsia" w:ascii="Times New Roman" w:hAnsi="Times New Roman" w:eastAsia="仿宋" w:cs="仿宋"/>
          <w:sz w:val="28"/>
          <w:szCs w:val="28"/>
        </w:rPr>
        <w:t>以实际参赛队总数为基数，</w:t>
      </w:r>
      <w:r>
        <w:rPr>
          <w:rFonts w:hint="eastAsia" w:ascii="Times New Roman" w:hAnsi="Times New Roman" w:eastAsia="仿宋" w:cs="仿宋"/>
          <w:bCs/>
          <w:sz w:val="28"/>
          <w:szCs w:val="28"/>
        </w:rPr>
        <w:t>一等奖占比10%，二等奖占比20%，三等奖占比30%，</w:t>
      </w:r>
      <w:r>
        <w:rPr>
          <w:rFonts w:hint="eastAsia" w:ascii="Times New Roman" w:hAnsi="Times New Roman" w:eastAsia="仿宋" w:cs="仿宋"/>
          <w:sz w:val="28"/>
          <w:szCs w:val="28"/>
        </w:rPr>
        <w:t>小数点后四舍五入</w:t>
      </w:r>
      <w:r>
        <w:rPr>
          <w:rFonts w:hint="eastAsia" w:ascii="Times New Roman" w:hAnsi="Times New Roman" w:eastAsia="仿宋" w:cs="仿宋"/>
          <w:bCs/>
          <w:sz w:val="28"/>
          <w:szCs w:val="28"/>
        </w:rPr>
        <w:t>。</w:t>
      </w:r>
    </w:p>
    <w:p>
      <w:pPr>
        <w:pStyle w:val="2"/>
        <w:pageBreakBefore w:val="0"/>
        <w:widowControl/>
        <w:kinsoku w:val="0"/>
        <w:wordWrap/>
        <w:overflowPunct/>
        <w:topLinePunct w:val="0"/>
        <w:autoSpaceDE w:val="0"/>
        <w:autoSpaceDN w:val="0"/>
        <w:bidi w:val="0"/>
        <w:adjustRightInd w:val="0"/>
        <w:snapToGrid w:val="0"/>
        <w:spacing w:before="0" w:after="0" w:line="360" w:lineRule="auto"/>
        <w:ind w:firstLine="640" w:firstLineChars="200"/>
        <w:textAlignment w:val="baseline"/>
        <w:rPr>
          <w:rFonts w:hint="eastAsia" w:ascii="黑体" w:hAnsi="黑体" w:eastAsia="黑体" w:cs="黑体"/>
          <w:b w:val="0"/>
          <w:bCs w:val="0"/>
          <w:sz w:val="32"/>
          <w:szCs w:val="32"/>
        </w:rPr>
      </w:pPr>
      <w:bookmarkStart w:id="13" w:name="_Toc5340"/>
      <w:bookmarkStart w:id="14" w:name="_Toc9244"/>
      <w:bookmarkStart w:id="15" w:name="_Toc686"/>
      <w:bookmarkStart w:id="16" w:name="_Toc21161"/>
      <w:r>
        <w:rPr>
          <w:rFonts w:hint="eastAsia" w:ascii="黑体" w:hAnsi="黑体" w:eastAsia="黑体" w:cs="黑体"/>
          <w:b w:val="0"/>
          <w:bCs w:val="0"/>
          <w:sz w:val="32"/>
          <w:szCs w:val="32"/>
        </w:rPr>
        <w:t>十、竞赛赛卷</w:t>
      </w:r>
      <w:bookmarkEnd w:id="13"/>
      <w:bookmarkEnd w:id="14"/>
    </w:p>
    <w:p>
      <w:pPr>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 w:cs="仿宋"/>
          <w:bCs/>
          <w:sz w:val="28"/>
          <w:szCs w:val="28"/>
        </w:rPr>
      </w:pPr>
      <w:r>
        <w:rPr>
          <w:rFonts w:hint="eastAsia" w:ascii="Times New Roman" w:hAnsi="Times New Roman" w:eastAsia="仿宋" w:cs="仿宋"/>
          <w:bCs/>
          <w:sz w:val="28"/>
          <w:szCs w:val="28"/>
        </w:rPr>
        <w:t>专家组按照竞赛规程要求制定本赛项正式赛题3套（分为A卷、B卷和C卷），正式比赛当天，将经审核的3套赛卷随机在监督仲裁组的监督下，由裁判长指定相关人员随机抽取正式赛卷。</w:t>
      </w:r>
    </w:p>
    <w:p>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专家组在正式比赛前在大赛官网上发布竞赛样题。</w:t>
      </w:r>
    </w:p>
    <w:p>
      <w:pPr>
        <w:pStyle w:val="2"/>
        <w:pageBreakBefore w:val="0"/>
        <w:widowControl/>
        <w:kinsoku w:val="0"/>
        <w:wordWrap/>
        <w:overflowPunct/>
        <w:topLinePunct w:val="0"/>
        <w:autoSpaceDE w:val="0"/>
        <w:autoSpaceDN w:val="0"/>
        <w:bidi w:val="0"/>
        <w:adjustRightInd w:val="0"/>
        <w:snapToGrid w:val="0"/>
        <w:spacing w:before="0" w:after="0" w:line="360" w:lineRule="auto"/>
        <w:ind w:firstLine="640" w:firstLineChars="200"/>
        <w:textAlignment w:val="baseline"/>
        <w:rPr>
          <w:rFonts w:hint="eastAsia" w:ascii="黑体" w:hAnsi="黑体" w:eastAsia="黑体" w:cs="黑体"/>
          <w:b w:val="0"/>
          <w:bCs w:val="0"/>
          <w:sz w:val="32"/>
          <w:szCs w:val="32"/>
        </w:rPr>
      </w:pPr>
      <w:r>
        <w:rPr>
          <w:rFonts w:hint="eastAsia" w:ascii="黑体" w:hAnsi="黑体" w:eastAsia="黑体" w:cs="黑体"/>
          <w:b w:val="0"/>
          <w:bCs w:val="0"/>
          <w:sz w:val="32"/>
          <w:szCs w:val="32"/>
        </w:rPr>
        <w:t>十一、申诉与仲裁</w:t>
      </w:r>
      <w:bookmarkEnd w:id="15"/>
      <w:bookmarkEnd w:id="16"/>
    </w:p>
    <w:p>
      <w:pPr>
        <w:pStyle w:val="3"/>
        <w:pageBreakBefore w:val="0"/>
        <w:widowControl/>
        <w:kinsoku w:val="0"/>
        <w:wordWrap/>
        <w:overflowPunct/>
        <w:topLinePunct w:val="0"/>
        <w:autoSpaceDE w:val="0"/>
        <w:autoSpaceDN w:val="0"/>
        <w:bidi w:val="0"/>
        <w:adjustRightInd w:val="0"/>
        <w:snapToGrid w:val="0"/>
        <w:spacing w:before="0" w:after="0" w:line="360" w:lineRule="auto"/>
        <w:ind w:firstLine="560" w:firstLineChars="200"/>
        <w:textAlignment w:val="baseline"/>
        <w:rPr>
          <w:rFonts w:ascii="Times New Roman" w:hAnsi="Times New Roman" w:eastAsia="仿宋" w:cs="仿宋"/>
          <w:b w:val="0"/>
          <w:sz w:val="28"/>
          <w:szCs w:val="28"/>
        </w:rPr>
      </w:pPr>
      <w:bookmarkStart w:id="17" w:name="_Toc3586"/>
      <w:bookmarkStart w:id="18" w:name="_Toc32285"/>
      <w:r>
        <w:rPr>
          <w:rFonts w:hint="eastAsia" w:ascii="Times New Roman" w:hAnsi="Times New Roman" w:eastAsia="仿宋" w:cs="仿宋"/>
          <w:b w:val="0"/>
          <w:sz w:val="28"/>
          <w:szCs w:val="28"/>
        </w:rPr>
        <w:t>（一）申述内容</w:t>
      </w:r>
      <w:bookmarkEnd w:id="17"/>
      <w:bookmarkEnd w:id="18"/>
    </w:p>
    <w:p>
      <w:pPr>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 w:cs="仿宋"/>
          <w:bCs/>
          <w:sz w:val="28"/>
          <w:szCs w:val="28"/>
        </w:rPr>
      </w:pPr>
      <w:r>
        <w:rPr>
          <w:rFonts w:hint="eastAsia" w:ascii="Times New Roman" w:hAnsi="Times New Roman" w:eastAsia="仿宋" w:cs="仿宋"/>
          <w:bCs/>
          <w:sz w:val="28"/>
          <w:szCs w:val="28"/>
        </w:rPr>
        <w:t>1.不符合大赛要求或规程规定的设备、仪器仪表、材料、工具、物件。</w:t>
      </w:r>
    </w:p>
    <w:p>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2.竞赛过程中的执裁、赛场管理、评分。</w:t>
      </w:r>
    </w:p>
    <w:p>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3.裁判、技术人员等赛场工作人员的不规范行为。</w:t>
      </w:r>
    </w:p>
    <w:p>
      <w:pPr>
        <w:pStyle w:val="3"/>
        <w:spacing w:before="0" w:after="0" w:line="560" w:lineRule="exact"/>
        <w:ind w:firstLine="560" w:firstLineChars="200"/>
        <w:rPr>
          <w:rFonts w:ascii="Times New Roman" w:hAnsi="Times New Roman" w:eastAsia="仿宋" w:cs="仿宋"/>
          <w:b w:val="0"/>
          <w:sz w:val="28"/>
          <w:szCs w:val="28"/>
        </w:rPr>
      </w:pPr>
      <w:bookmarkStart w:id="19" w:name="_Toc10480"/>
      <w:bookmarkStart w:id="20" w:name="_Toc6014"/>
      <w:r>
        <w:rPr>
          <w:rFonts w:hint="eastAsia" w:ascii="Times New Roman" w:hAnsi="Times New Roman" w:eastAsia="仿宋" w:cs="仿宋"/>
          <w:b w:val="0"/>
          <w:sz w:val="28"/>
          <w:szCs w:val="28"/>
        </w:rPr>
        <w:t>（二）申述与仲裁</w:t>
      </w:r>
      <w:bookmarkEnd w:id="19"/>
      <w:bookmarkEnd w:id="20"/>
    </w:p>
    <w:p>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1.由参赛队领队向监督仲裁组提交书面报告。书面报告对申述的事件现象、发生时间、涉及人员、申述依据等，进行充分、实事求是的叙述。书面报告需领队签名，非书面报告监督仲裁组不予受理。</w:t>
      </w:r>
    </w:p>
    <w:p>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2.申述应在比赛结束后</w:t>
      </w:r>
      <w:r>
        <w:rPr>
          <w:rFonts w:hint="eastAsia" w:ascii="Times New Roman" w:hAnsi="Times New Roman" w:eastAsia="仿宋" w:cs="仿宋"/>
          <w:bCs/>
          <w:sz w:val="28"/>
          <w:szCs w:val="28"/>
          <w:lang w:val="en-US" w:eastAsia="zh-CN"/>
        </w:rPr>
        <w:t>1</w:t>
      </w:r>
      <w:r>
        <w:rPr>
          <w:rFonts w:hint="eastAsia" w:ascii="Times New Roman" w:hAnsi="Times New Roman" w:eastAsia="仿宋" w:cs="仿宋"/>
          <w:bCs/>
          <w:sz w:val="28"/>
          <w:szCs w:val="28"/>
        </w:rPr>
        <w:t>小时内提出，超过</w:t>
      </w:r>
      <w:r>
        <w:rPr>
          <w:rFonts w:hint="eastAsia" w:ascii="Times New Roman" w:hAnsi="Times New Roman" w:eastAsia="仿宋" w:cs="仿宋"/>
          <w:bCs/>
          <w:sz w:val="28"/>
          <w:szCs w:val="28"/>
          <w:lang w:val="en-US" w:eastAsia="zh-CN"/>
        </w:rPr>
        <w:t>1</w:t>
      </w:r>
      <w:r>
        <w:rPr>
          <w:rFonts w:hint="eastAsia" w:ascii="Times New Roman" w:hAnsi="Times New Roman" w:eastAsia="仿宋" w:cs="仿宋"/>
          <w:bCs/>
          <w:sz w:val="28"/>
          <w:szCs w:val="28"/>
        </w:rPr>
        <w:t>小时不予受理。</w:t>
      </w:r>
    </w:p>
    <w:p>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3.监督仲裁组收到申述报告</w:t>
      </w:r>
      <w:r>
        <w:rPr>
          <w:rFonts w:hint="eastAsia" w:ascii="Times New Roman" w:hAnsi="Times New Roman" w:eastAsia="仿宋" w:cs="仿宋"/>
          <w:bCs/>
          <w:sz w:val="28"/>
          <w:szCs w:val="28"/>
          <w:lang w:val="en-US" w:eastAsia="zh-CN"/>
        </w:rPr>
        <w:t>2</w:t>
      </w:r>
      <w:r>
        <w:rPr>
          <w:rFonts w:hint="eastAsia" w:ascii="Times New Roman" w:hAnsi="Times New Roman" w:eastAsia="仿宋" w:cs="仿宋"/>
          <w:bCs/>
          <w:sz w:val="28"/>
          <w:szCs w:val="28"/>
        </w:rPr>
        <w:t>小时内，组织相关人员进行复议，并将复议结果以书面形式告知申述人。</w:t>
      </w:r>
    </w:p>
    <w:p>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4.申述人不得拒绝接受仲裁结果，不得以任何理由采取过激行为影响赛场秩序。对仲裁结果有异议时，可向赛区监督仲裁委员会提出申述，赛区监督仲裁委员会的裁决为最终裁决。</w:t>
      </w:r>
    </w:p>
    <w:p>
      <w:pPr>
        <w:spacing w:line="560" w:lineRule="exact"/>
        <w:ind w:firstLine="560" w:firstLineChars="200"/>
        <w:rPr>
          <w:rFonts w:ascii="Times New Roman" w:hAnsi="Times New Roman" w:eastAsia="仿宋" w:cs="仿宋"/>
          <w:bCs/>
          <w:sz w:val="28"/>
          <w:szCs w:val="28"/>
        </w:rPr>
      </w:pPr>
      <w:r>
        <w:rPr>
          <w:rFonts w:hint="eastAsia" w:ascii="Times New Roman" w:hAnsi="Times New Roman" w:eastAsia="仿宋" w:cs="仿宋"/>
          <w:bCs/>
          <w:sz w:val="28"/>
          <w:szCs w:val="28"/>
        </w:rPr>
        <w:t>5.监督仲裁组的仲裁结果，由申述人签收，不能代收。在约定时间和地点申述人离开，可视为自动放弃申述。</w:t>
      </w:r>
    </w:p>
    <w:p>
      <w:pPr>
        <w:spacing w:line="560" w:lineRule="exact"/>
        <w:ind w:firstLine="560" w:firstLineChars="200"/>
        <w:rPr>
          <w:rFonts w:ascii="Times New Roman" w:hAnsi="Times New Roman" w:eastAsia="仿宋" w:cs="仿宋"/>
          <w:kern w:val="0"/>
          <w:sz w:val="28"/>
          <w:szCs w:val="24"/>
        </w:rPr>
      </w:pPr>
      <w:r>
        <w:rPr>
          <w:rFonts w:hint="eastAsia" w:ascii="Times New Roman" w:hAnsi="Times New Roman" w:eastAsia="仿宋" w:cs="仿宋"/>
          <w:bCs/>
          <w:sz w:val="28"/>
          <w:szCs w:val="28"/>
        </w:rPr>
        <w:t>6.申述人可以随时撤消申述。</w:t>
      </w:r>
    </w:p>
    <w:p>
      <w:pPr>
        <w:rPr>
          <w:rFonts w:hint="eastAsia" w:eastAsia="宋体"/>
          <w:color w:val="auto"/>
          <w:lang w:eastAsia="zh-CN"/>
        </w:rPr>
      </w:pPr>
    </w:p>
    <w:p>
      <w:pPr>
        <w:rPr>
          <w:rFonts w:hint="eastAsia" w:eastAsia="宋体"/>
          <w:color w:val="auto"/>
          <w:lang w:eastAsia="zh-CN"/>
        </w:rPr>
      </w:pPr>
    </w:p>
    <w:p>
      <w:pPr>
        <w:rPr>
          <w:rFonts w:hint="eastAsia" w:eastAsia="宋体"/>
          <w:color w:val="auto"/>
          <w:lang w:eastAsia="zh-CN"/>
        </w:rPr>
      </w:pPr>
    </w:p>
    <w:p>
      <w:pPr>
        <w:rPr>
          <w:rFonts w:hint="eastAsia" w:eastAsia="宋体"/>
          <w:color w:val="auto"/>
          <w:lang w:eastAsia="zh-CN"/>
        </w:rPr>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796"/>
  <w:noPunctuationKerning w:val="1"/>
  <w:characterSpacingControl w:val="doNotCompress"/>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NhNGU3MjgwZWU5MWVlYjRkMTQyZmRiYThhNzQ4N2YifQ=="/>
  </w:docVars>
  <w:rsids>
    <w:rsidRoot w:val="0050477A"/>
    <w:rsid w:val="00006E50"/>
    <w:rsid w:val="000306FA"/>
    <w:rsid w:val="00082AA0"/>
    <w:rsid w:val="0009184C"/>
    <w:rsid w:val="0009309C"/>
    <w:rsid w:val="000D59B8"/>
    <w:rsid w:val="00123044"/>
    <w:rsid w:val="001A60C9"/>
    <w:rsid w:val="001B0503"/>
    <w:rsid w:val="001F60F0"/>
    <w:rsid w:val="00222C4C"/>
    <w:rsid w:val="00242735"/>
    <w:rsid w:val="00292DD2"/>
    <w:rsid w:val="002A0B9D"/>
    <w:rsid w:val="002F03CE"/>
    <w:rsid w:val="00363A32"/>
    <w:rsid w:val="003B22C7"/>
    <w:rsid w:val="003D4930"/>
    <w:rsid w:val="003D65D0"/>
    <w:rsid w:val="00461CC4"/>
    <w:rsid w:val="0048096A"/>
    <w:rsid w:val="00490471"/>
    <w:rsid w:val="00494A17"/>
    <w:rsid w:val="004E616D"/>
    <w:rsid w:val="0050477A"/>
    <w:rsid w:val="00505F28"/>
    <w:rsid w:val="00516619"/>
    <w:rsid w:val="005D6825"/>
    <w:rsid w:val="006A2064"/>
    <w:rsid w:val="0073409D"/>
    <w:rsid w:val="00743B66"/>
    <w:rsid w:val="00761B93"/>
    <w:rsid w:val="00765BE3"/>
    <w:rsid w:val="00774CCF"/>
    <w:rsid w:val="00820192"/>
    <w:rsid w:val="0087037C"/>
    <w:rsid w:val="00944230"/>
    <w:rsid w:val="009C23AD"/>
    <w:rsid w:val="009F6142"/>
    <w:rsid w:val="00A95679"/>
    <w:rsid w:val="00AA69A7"/>
    <w:rsid w:val="00B74EFD"/>
    <w:rsid w:val="00B765D5"/>
    <w:rsid w:val="00B76F44"/>
    <w:rsid w:val="00B90A0A"/>
    <w:rsid w:val="00BB3D0D"/>
    <w:rsid w:val="00C074AC"/>
    <w:rsid w:val="00C27314"/>
    <w:rsid w:val="00D575B9"/>
    <w:rsid w:val="00D74F61"/>
    <w:rsid w:val="00DA46B7"/>
    <w:rsid w:val="00DB4612"/>
    <w:rsid w:val="00DD5E0F"/>
    <w:rsid w:val="00E256AF"/>
    <w:rsid w:val="00E44ADC"/>
    <w:rsid w:val="00E5125C"/>
    <w:rsid w:val="00F210A4"/>
    <w:rsid w:val="00F313E8"/>
    <w:rsid w:val="012A0989"/>
    <w:rsid w:val="01565C22"/>
    <w:rsid w:val="01CC5EE4"/>
    <w:rsid w:val="025B710C"/>
    <w:rsid w:val="037C2E2A"/>
    <w:rsid w:val="040556DD"/>
    <w:rsid w:val="040C0B42"/>
    <w:rsid w:val="04277401"/>
    <w:rsid w:val="05676EDD"/>
    <w:rsid w:val="0591547A"/>
    <w:rsid w:val="0737795B"/>
    <w:rsid w:val="081B54CF"/>
    <w:rsid w:val="085A5FF7"/>
    <w:rsid w:val="08803584"/>
    <w:rsid w:val="0946657C"/>
    <w:rsid w:val="09A6701A"/>
    <w:rsid w:val="09D65B51"/>
    <w:rsid w:val="0A3B0CAE"/>
    <w:rsid w:val="0A6A44EC"/>
    <w:rsid w:val="0AC63AD8"/>
    <w:rsid w:val="0B224DC6"/>
    <w:rsid w:val="0B545F7F"/>
    <w:rsid w:val="0B5A4560"/>
    <w:rsid w:val="0BAB0918"/>
    <w:rsid w:val="0D110C4F"/>
    <w:rsid w:val="0DA73361"/>
    <w:rsid w:val="0DC7755F"/>
    <w:rsid w:val="0E5467C0"/>
    <w:rsid w:val="0E651252"/>
    <w:rsid w:val="0FC43C91"/>
    <w:rsid w:val="101316CB"/>
    <w:rsid w:val="103F11B1"/>
    <w:rsid w:val="10857989"/>
    <w:rsid w:val="10AB3168"/>
    <w:rsid w:val="114F61E9"/>
    <w:rsid w:val="11551A52"/>
    <w:rsid w:val="118A1C40"/>
    <w:rsid w:val="1209283C"/>
    <w:rsid w:val="124266AF"/>
    <w:rsid w:val="12BC165D"/>
    <w:rsid w:val="12D274AE"/>
    <w:rsid w:val="130D2BB6"/>
    <w:rsid w:val="138228A6"/>
    <w:rsid w:val="158E5532"/>
    <w:rsid w:val="15CD1FB6"/>
    <w:rsid w:val="15EC4007"/>
    <w:rsid w:val="164B51D1"/>
    <w:rsid w:val="170535D2"/>
    <w:rsid w:val="17371985"/>
    <w:rsid w:val="17E07B9B"/>
    <w:rsid w:val="189D783A"/>
    <w:rsid w:val="19F3005A"/>
    <w:rsid w:val="1A5C1700"/>
    <w:rsid w:val="1D1D3098"/>
    <w:rsid w:val="1D9456B0"/>
    <w:rsid w:val="1DBC0763"/>
    <w:rsid w:val="1DC35F95"/>
    <w:rsid w:val="1F347A18"/>
    <w:rsid w:val="202F346E"/>
    <w:rsid w:val="2044767C"/>
    <w:rsid w:val="20CE0ED9"/>
    <w:rsid w:val="20DD2ECA"/>
    <w:rsid w:val="20F83102"/>
    <w:rsid w:val="21330978"/>
    <w:rsid w:val="21404409"/>
    <w:rsid w:val="21E64000"/>
    <w:rsid w:val="221548E5"/>
    <w:rsid w:val="22196184"/>
    <w:rsid w:val="224B5C53"/>
    <w:rsid w:val="23B343B6"/>
    <w:rsid w:val="2426102C"/>
    <w:rsid w:val="248B1ECD"/>
    <w:rsid w:val="25145328"/>
    <w:rsid w:val="254847C4"/>
    <w:rsid w:val="25657932"/>
    <w:rsid w:val="25F8795B"/>
    <w:rsid w:val="266C323F"/>
    <w:rsid w:val="279462AC"/>
    <w:rsid w:val="28177609"/>
    <w:rsid w:val="28213FE4"/>
    <w:rsid w:val="293F201C"/>
    <w:rsid w:val="29EC0622"/>
    <w:rsid w:val="2BF35C97"/>
    <w:rsid w:val="2C57354F"/>
    <w:rsid w:val="2CE83322"/>
    <w:rsid w:val="2D686211"/>
    <w:rsid w:val="2E494294"/>
    <w:rsid w:val="2EDA6C9B"/>
    <w:rsid w:val="2F6316B1"/>
    <w:rsid w:val="2FA07EE4"/>
    <w:rsid w:val="2FA33D38"/>
    <w:rsid w:val="2FC853DA"/>
    <w:rsid w:val="2FDB0F1C"/>
    <w:rsid w:val="30197C97"/>
    <w:rsid w:val="304E7940"/>
    <w:rsid w:val="32364B30"/>
    <w:rsid w:val="32B31CDC"/>
    <w:rsid w:val="32B67A1F"/>
    <w:rsid w:val="32D94CA8"/>
    <w:rsid w:val="33D53ED4"/>
    <w:rsid w:val="33F22CD8"/>
    <w:rsid w:val="34046FD5"/>
    <w:rsid w:val="343B1873"/>
    <w:rsid w:val="346C65E7"/>
    <w:rsid w:val="34EE16F2"/>
    <w:rsid w:val="34F52A80"/>
    <w:rsid w:val="34FA62E8"/>
    <w:rsid w:val="35202671"/>
    <w:rsid w:val="358465D2"/>
    <w:rsid w:val="359F29EC"/>
    <w:rsid w:val="364C2B74"/>
    <w:rsid w:val="375023DE"/>
    <w:rsid w:val="37672113"/>
    <w:rsid w:val="38526692"/>
    <w:rsid w:val="39070FD4"/>
    <w:rsid w:val="39777F08"/>
    <w:rsid w:val="398F400C"/>
    <w:rsid w:val="39B90520"/>
    <w:rsid w:val="39E3559D"/>
    <w:rsid w:val="3A6D4088"/>
    <w:rsid w:val="3A700E11"/>
    <w:rsid w:val="3AF10243"/>
    <w:rsid w:val="3C9C5ED7"/>
    <w:rsid w:val="3CDB69FF"/>
    <w:rsid w:val="3CEB6517"/>
    <w:rsid w:val="3D8632F4"/>
    <w:rsid w:val="3DF338D5"/>
    <w:rsid w:val="3E18333B"/>
    <w:rsid w:val="3E500D27"/>
    <w:rsid w:val="3E9C5D1B"/>
    <w:rsid w:val="3EA80B63"/>
    <w:rsid w:val="3FBF6165"/>
    <w:rsid w:val="401961DF"/>
    <w:rsid w:val="40880C4C"/>
    <w:rsid w:val="40DF34E2"/>
    <w:rsid w:val="41371740"/>
    <w:rsid w:val="41417A39"/>
    <w:rsid w:val="41495A51"/>
    <w:rsid w:val="41633AA8"/>
    <w:rsid w:val="4219056A"/>
    <w:rsid w:val="42F54967"/>
    <w:rsid w:val="432804C5"/>
    <w:rsid w:val="43FB6509"/>
    <w:rsid w:val="44DF2AD6"/>
    <w:rsid w:val="46145CE6"/>
    <w:rsid w:val="469D4D26"/>
    <w:rsid w:val="46AB7443"/>
    <w:rsid w:val="46AF05B5"/>
    <w:rsid w:val="46E70490"/>
    <w:rsid w:val="47490A0A"/>
    <w:rsid w:val="47A86617"/>
    <w:rsid w:val="47AD71EA"/>
    <w:rsid w:val="48192C0C"/>
    <w:rsid w:val="486A50DB"/>
    <w:rsid w:val="490E1F0B"/>
    <w:rsid w:val="491C0184"/>
    <w:rsid w:val="49441489"/>
    <w:rsid w:val="4A0F7CE8"/>
    <w:rsid w:val="4B6B3E51"/>
    <w:rsid w:val="4BDC009E"/>
    <w:rsid w:val="4C2A705C"/>
    <w:rsid w:val="4C6E544A"/>
    <w:rsid w:val="4CA3296A"/>
    <w:rsid w:val="4D1D44CA"/>
    <w:rsid w:val="4D4E28D6"/>
    <w:rsid w:val="4F98252E"/>
    <w:rsid w:val="502C2E72"/>
    <w:rsid w:val="50426E4F"/>
    <w:rsid w:val="518A725A"/>
    <w:rsid w:val="52C33D66"/>
    <w:rsid w:val="53F87A3F"/>
    <w:rsid w:val="5402441A"/>
    <w:rsid w:val="540939FA"/>
    <w:rsid w:val="54187AC6"/>
    <w:rsid w:val="54A429FB"/>
    <w:rsid w:val="54F95771"/>
    <w:rsid w:val="55560EC1"/>
    <w:rsid w:val="56AD68BF"/>
    <w:rsid w:val="56B22127"/>
    <w:rsid w:val="5726041F"/>
    <w:rsid w:val="57460AC2"/>
    <w:rsid w:val="57975C50"/>
    <w:rsid w:val="57E17FBA"/>
    <w:rsid w:val="58496C38"/>
    <w:rsid w:val="596B480F"/>
    <w:rsid w:val="597E09E7"/>
    <w:rsid w:val="59814033"/>
    <w:rsid w:val="5BA06D7B"/>
    <w:rsid w:val="5C22127C"/>
    <w:rsid w:val="5C537564"/>
    <w:rsid w:val="5E5907EA"/>
    <w:rsid w:val="5F3833E6"/>
    <w:rsid w:val="600B2758"/>
    <w:rsid w:val="605308F5"/>
    <w:rsid w:val="60760C1F"/>
    <w:rsid w:val="60916587"/>
    <w:rsid w:val="61A15272"/>
    <w:rsid w:val="61B821F1"/>
    <w:rsid w:val="61D54F1C"/>
    <w:rsid w:val="622E5AAE"/>
    <w:rsid w:val="624C1682"/>
    <w:rsid w:val="627604AD"/>
    <w:rsid w:val="637F3391"/>
    <w:rsid w:val="639C2195"/>
    <w:rsid w:val="63A2717F"/>
    <w:rsid w:val="641F6922"/>
    <w:rsid w:val="644B7717"/>
    <w:rsid w:val="648275DD"/>
    <w:rsid w:val="65750EF0"/>
    <w:rsid w:val="65EB76E2"/>
    <w:rsid w:val="66307CD5"/>
    <w:rsid w:val="672B2B53"/>
    <w:rsid w:val="67B67B89"/>
    <w:rsid w:val="68126ECA"/>
    <w:rsid w:val="699271F4"/>
    <w:rsid w:val="699E2FEB"/>
    <w:rsid w:val="69D41F5D"/>
    <w:rsid w:val="6A2B2131"/>
    <w:rsid w:val="6BAC34B2"/>
    <w:rsid w:val="6CFF0352"/>
    <w:rsid w:val="6D184EB7"/>
    <w:rsid w:val="6D331C4D"/>
    <w:rsid w:val="6D602485"/>
    <w:rsid w:val="6E407BC1"/>
    <w:rsid w:val="71125845"/>
    <w:rsid w:val="71285AAC"/>
    <w:rsid w:val="71663DE2"/>
    <w:rsid w:val="71BC3C0D"/>
    <w:rsid w:val="73840550"/>
    <w:rsid w:val="73C80D84"/>
    <w:rsid w:val="74D379E1"/>
    <w:rsid w:val="75345A03"/>
    <w:rsid w:val="75546BF6"/>
    <w:rsid w:val="76F74F4E"/>
    <w:rsid w:val="77297D8C"/>
    <w:rsid w:val="77925931"/>
    <w:rsid w:val="779A6594"/>
    <w:rsid w:val="77F9795F"/>
    <w:rsid w:val="78063A4B"/>
    <w:rsid w:val="7836450F"/>
    <w:rsid w:val="78DD2BDC"/>
    <w:rsid w:val="797A5F8B"/>
    <w:rsid w:val="79CB512B"/>
    <w:rsid w:val="7A173ECC"/>
    <w:rsid w:val="7AF91823"/>
    <w:rsid w:val="7B3F192C"/>
    <w:rsid w:val="7BA121F4"/>
    <w:rsid w:val="7BA75723"/>
    <w:rsid w:val="7BA94FF8"/>
    <w:rsid w:val="7BF34768"/>
    <w:rsid w:val="7C651627"/>
    <w:rsid w:val="7C8A307B"/>
    <w:rsid w:val="7C8D66C7"/>
    <w:rsid w:val="7D3A31EF"/>
    <w:rsid w:val="7D562F5D"/>
    <w:rsid w:val="7DA34F3B"/>
    <w:rsid w:val="7DFF53A3"/>
    <w:rsid w:val="7E267421"/>
    <w:rsid w:val="7E611BB9"/>
    <w:rsid w:val="7EA907AD"/>
    <w:rsid w:val="7ED76320"/>
    <w:rsid w:val="D7FCD69C"/>
    <w:rsid w:val="EFF579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1"/>
    <w:basedOn w:val="1"/>
    <w:next w:val="1"/>
    <w:qFormat/>
    <w:uiPriority w:val="0"/>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Calibri Light" w:hAnsi="Calibri Light"/>
      <w:b/>
      <w:bCs/>
      <w:sz w:val="32"/>
      <w:szCs w:val="32"/>
    </w:rPr>
  </w:style>
  <w:style w:type="paragraph" w:styleId="4">
    <w:name w:val="heading 3"/>
    <w:basedOn w:val="1"/>
    <w:next w:val="1"/>
    <w:qFormat/>
    <w:uiPriority w:val="0"/>
    <w:pPr>
      <w:keepNext/>
      <w:keepLines/>
      <w:spacing w:before="260" w:after="260" w:line="413" w:lineRule="auto"/>
      <w:outlineLvl w:val="2"/>
    </w:pPr>
    <w:rPr>
      <w:b/>
      <w:bCs/>
      <w:kern w:val="0"/>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16"/>
    <w:semiHidden/>
    <w:qFormat/>
    <w:uiPriority w:val="0"/>
    <w:rPr>
      <w:rFonts w:ascii="仿宋" w:hAnsi="仿宋" w:eastAsia="仿宋" w:cs="仿宋"/>
      <w:sz w:val="31"/>
      <w:szCs w:val="31"/>
    </w:rPr>
  </w:style>
  <w:style w:type="paragraph" w:styleId="6">
    <w:name w:val="Plain Text"/>
    <w:basedOn w:val="1"/>
    <w:qFormat/>
    <w:uiPriority w:val="0"/>
    <w:rPr>
      <w:rFonts w:hint="eastAsia" w:ascii="宋体" w:hAnsi="Courier New"/>
      <w:sz w:val="32"/>
    </w:rPr>
  </w:style>
  <w:style w:type="paragraph" w:styleId="7">
    <w:name w:val="Balloon Text"/>
    <w:basedOn w:val="1"/>
    <w:link w:val="14"/>
    <w:qFormat/>
    <w:uiPriority w:val="0"/>
    <w:rPr>
      <w:sz w:val="18"/>
      <w:szCs w:val="18"/>
    </w:rPr>
  </w:style>
  <w:style w:type="paragraph" w:styleId="8">
    <w:name w:val="footer"/>
    <w:basedOn w:val="1"/>
    <w:qFormat/>
    <w:uiPriority w:val="0"/>
    <w:pPr>
      <w:tabs>
        <w:tab w:val="center" w:pos="4153"/>
        <w:tab w:val="right" w:pos="8306"/>
      </w:tabs>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Table Normal"/>
    <w:semiHidden/>
    <w:unhideWhenUsed/>
    <w:qFormat/>
    <w:uiPriority w:val="0"/>
    <w:tblPr>
      <w:tblCellMar>
        <w:top w:w="0" w:type="dxa"/>
        <w:left w:w="0" w:type="dxa"/>
        <w:bottom w:w="0" w:type="dxa"/>
        <w:right w:w="0" w:type="dxa"/>
      </w:tblCellMar>
    </w:tblPr>
  </w:style>
  <w:style w:type="character" w:customStyle="1" w:styleId="14">
    <w:name w:val="批注框文本 字符"/>
    <w:basedOn w:val="12"/>
    <w:link w:val="7"/>
    <w:qFormat/>
    <w:uiPriority w:val="0"/>
    <w:rPr>
      <w:rFonts w:ascii="Arial" w:hAnsi="Arial" w:eastAsia="Arial" w:cs="Arial"/>
      <w:snapToGrid w:val="0"/>
      <w:color w:val="000000"/>
      <w:sz w:val="18"/>
      <w:szCs w:val="18"/>
    </w:rPr>
  </w:style>
  <w:style w:type="paragraph" w:customStyle="1" w:styleId="15">
    <w:name w:val="Table Text"/>
    <w:basedOn w:val="1"/>
    <w:semiHidden/>
    <w:qFormat/>
    <w:uiPriority w:val="0"/>
    <w:rPr>
      <w:rFonts w:ascii="仿宋" w:hAnsi="仿宋" w:eastAsia="仿宋" w:cs="仿宋"/>
      <w:sz w:val="28"/>
      <w:szCs w:val="28"/>
    </w:rPr>
  </w:style>
  <w:style w:type="character" w:customStyle="1" w:styleId="16">
    <w:name w:val="正文文本 字符"/>
    <w:basedOn w:val="12"/>
    <w:link w:val="5"/>
    <w:semiHidden/>
    <w:qFormat/>
    <w:uiPriority w:val="0"/>
    <w:rPr>
      <w:rFonts w:ascii="仿宋" w:hAnsi="仿宋" w:eastAsia="仿宋" w:cs="仿宋"/>
      <w:snapToGrid w:val="0"/>
      <w:color w:val="000000"/>
      <w:sz w:val="31"/>
      <w:szCs w:val="31"/>
    </w:rPr>
  </w:style>
  <w:style w:type="paragraph" w:customStyle="1" w:styleId="17">
    <w:name w:val="Table Paragraph"/>
    <w:basedOn w:val="1"/>
    <w:qFormat/>
    <w:uiPriority w:val="1"/>
    <w:pPr>
      <w:autoSpaceDE w:val="0"/>
      <w:autoSpaceDN w:val="0"/>
      <w:jc w:val="left"/>
    </w:pPr>
    <w:rPr>
      <w:rFonts w:ascii="宋体" w:hAnsi="宋体" w:cs="宋体"/>
      <w:kern w:val="0"/>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9.wmf"/><Relationship Id="rId25" Type="http://schemas.openxmlformats.org/officeDocument/2006/relationships/oleObject" Target="embeddings/oleObject2.bin"/><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19</Pages>
  <Words>9625</Words>
  <Characters>11103</Characters>
  <Lines>88</Lines>
  <Paragraphs>24</Paragraphs>
  <TotalTime>5</TotalTime>
  <ScaleCrop>false</ScaleCrop>
  <LinksUpToDate>false</LinksUpToDate>
  <CharactersWithSpaces>11178</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2024-06-11T00:39:00Z</dcterms:created>
  <dc:creator>Admin</dc:creator>
  <cp:lastModifiedBy>Administrator</cp:lastModifiedBy>
  <dcterms:modified xsi:type="dcterms:W3CDTF">2024-06-21T06:57:36Z</dcterms:modified>
  <dc:subject>无命题1</dc:subject>
  <dc:title>戏曲手册</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2023-05-24T09:42:46Z</vt:filetime>
  </property>
  <property fmtid="{D5CDD505-2E9C-101B-9397-08002B2CF9AE}" pid="4" name="KSOProductBuildVer">
    <vt:lpwstr>2052-11.8.2.10912</vt:lpwstr>
  </property>
  <property fmtid="{D5CDD505-2E9C-101B-9397-08002B2CF9AE}" pid="5" name="ICV">
    <vt:lpwstr>B897FD1628EA446A9F08D15A96C32A7F_13</vt:lpwstr>
  </property>
</Properties>
</file>