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C5052"/>
    <w:p w14:paraId="53029AD3"/>
    <w:p w14:paraId="0B41966F"/>
    <w:p w14:paraId="37CF41FB">
      <w:pPr>
        <w:spacing w:line="700" w:lineRule="exact"/>
        <w:jc w:val="center"/>
        <w:rPr>
          <w:rFonts w:hint="eastAsia" w:ascii="宋体" w:hAnsi="宋体" w:cs="宋体-18030"/>
          <w:b/>
          <w:sz w:val="52"/>
          <w:szCs w:val="52"/>
        </w:rPr>
      </w:pPr>
      <w:r>
        <w:rPr>
          <w:rFonts w:hint="eastAsia" w:ascii="宋体" w:hAnsi="宋体" w:cs="宋体-18030"/>
          <w:b/>
          <w:sz w:val="52"/>
          <w:szCs w:val="52"/>
        </w:rPr>
        <w:t>202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4</w:t>
      </w:r>
      <w:r>
        <w:rPr>
          <w:rFonts w:hint="eastAsia" w:ascii="宋体" w:hAnsi="宋体" w:cs="宋体-18030"/>
          <w:b/>
          <w:sz w:val="52"/>
          <w:szCs w:val="52"/>
        </w:rPr>
        <w:t>年</w:t>
      </w:r>
      <w:r>
        <w:rPr>
          <w:rFonts w:hint="eastAsia" w:ascii="宋体" w:hAnsi="宋体" w:cs="宋体-18030"/>
          <w:b/>
          <w:sz w:val="52"/>
          <w:szCs w:val="52"/>
          <w:lang w:eastAsia="zh-CN"/>
        </w:rPr>
        <w:t>唐山市</w:t>
      </w:r>
      <w:r>
        <w:rPr>
          <w:rFonts w:hint="eastAsia" w:ascii="宋体" w:hAnsi="宋体" w:cs="宋体-18030"/>
          <w:b/>
          <w:sz w:val="52"/>
          <w:szCs w:val="52"/>
        </w:rPr>
        <w:t>职业院校技能大赛</w:t>
      </w:r>
    </w:p>
    <w:p w14:paraId="28FFA4BA">
      <w:pPr>
        <w:spacing w:line="700" w:lineRule="exact"/>
        <w:jc w:val="center"/>
        <w:rPr>
          <w:rFonts w:hint="eastAsia" w:ascii="宋体" w:hAnsi="宋体" w:cs="宋体-18030" w:eastAsiaTheme="minorEastAsia"/>
          <w:b/>
          <w:sz w:val="52"/>
          <w:szCs w:val="52"/>
          <w:lang w:eastAsia="zh-CN"/>
        </w:rPr>
      </w:pPr>
      <w:r>
        <w:rPr>
          <w:rFonts w:hint="eastAsia" w:ascii="宋体" w:hAnsi="宋体" w:cs="宋体-18030"/>
          <w:b/>
          <w:sz w:val="52"/>
          <w:szCs w:val="52"/>
          <w:lang w:eastAsia="zh-CN"/>
        </w:rPr>
        <w:t>中职组</w:t>
      </w:r>
    </w:p>
    <w:p w14:paraId="24699B8C">
      <w:pPr>
        <w:adjustRightInd/>
        <w:ind w:firstLine="0" w:firstLineChars="0"/>
        <w:jc w:val="center"/>
        <w:rPr>
          <w:rFonts w:hint="eastAsia" w:ascii="宋体" w:hAnsi="宋体" w:cs="宋体-18030"/>
          <w:b/>
          <w:sz w:val="52"/>
          <w:szCs w:val="52"/>
          <w:lang w:val="en-US" w:eastAsia="zh-CN"/>
        </w:rPr>
      </w:pPr>
      <w:r>
        <w:rPr>
          <w:rFonts w:hint="eastAsia" w:ascii="宋体" w:hAnsi="宋体" w:cs="宋体-18030"/>
          <w:b/>
          <w:sz w:val="52"/>
          <w:szCs w:val="52"/>
        </w:rPr>
        <w:t>“网络布线”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赛项</w:t>
      </w:r>
    </w:p>
    <w:p w14:paraId="4D26565A">
      <w:pPr>
        <w:adjustRightInd/>
        <w:ind w:firstLine="0" w:firstLineChars="0"/>
        <w:jc w:val="center"/>
        <w:rPr>
          <w:rFonts w:ascii="宋体" w:hAnsi="宋体" w:cs="宋体-18030"/>
          <w:b/>
          <w:szCs w:val="52"/>
        </w:rPr>
      </w:pPr>
    </w:p>
    <w:p w14:paraId="7A40E52C">
      <w:pPr>
        <w:pStyle w:val="2"/>
      </w:pPr>
    </w:p>
    <w:p w14:paraId="5DE653E1">
      <w:pPr>
        <w:jc w:val="center"/>
        <w:rPr>
          <w:rFonts w:hint="default" w:ascii="方正小标宋简体" w:eastAsia="方正小标宋简体"/>
          <w:color w:val="FF0000"/>
          <w:sz w:val="84"/>
          <w:szCs w:val="84"/>
          <w:lang w:val="en-US" w:eastAsia="zh-CN"/>
        </w:rPr>
      </w:pPr>
      <w:r>
        <w:rPr>
          <w:rFonts w:hint="eastAsia" w:ascii="方正小标宋简体" w:eastAsia="方正小标宋简体"/>
          <w:color w:val="FF0000"/>
          <w:sz w:val="84"/>
          <w:szCs w:val="84"/>
        </w:rPr>
        <w:t>竞赛</w:t>
      </w:r>
      <w:r>
        <w:rPr>
          <w:rFonts w:hint="eastAsia" w:ascii="方正小标宋简体" w:eastAsia="方正小标宋简体"/>
          <w:color w:val="FF0000"/>
          <w:sz w:val="84"/>
          <w:szCs w:val="84"/>
          <w:lang w:val="en-US" w:eastAsia="zh-CN"/>
        </w:rPr>
        <w:t>赛</w:t>
      </w:r>
      <w:r>
        <w:rPr>
          <w:rFonts w:hint="eastAsia" w:ascii="方正小标宋简体" w:eastAsia="方正小标宋简体"/>
          <w:color w:val="FF0000"/>
          <w:sz w:val="84"/>
          <w:szCs w:val="84"/>
        </w:rPr>
        <w:t>卷</w:t>
      </w:r>
      <w:r>
        <w:rPr>
          <w:rFonts w:hint="eastAsia" w:ascii="方正小标宋简体" w:eastAsia="方正小标宋简体"/>
          <w:color w:val="FF0000"/>
          <w:sz w:val="84"/>
          <w:szCs w:val="84"/>
          <w:lang w:val="en-US" w:eastAsia="zh-CN"/>
        </w:rPr>
        <w:t>(A)</w:t>
      </w:r>
    </w:p>
    <w:p w14:paraId="5CCD0B5E">
      <w:pPr>
        <w:jc w:val="center"/>
        <w:rPr>
          <w:rFonts w:ascii="方正小标宋简体" w:eastAsia="方正小标宋简体"/>
          <w:color w:val="FF0000"/>
          <w:sz w:val="52"/>
          <w:szCs w:val="52"/>
        </w:rPr>
      </w:pPr>
    </w:p>
    <w:p w14:paraId="25F3ABEA">
      <w:pPr>
        <w:adjustRightInd/>
        <w:ind w:firstLine="0" w:firstLineChars="0"/>
        <w:jc w:val="center"/>
        <w:rPr>
          <w:rFonts w:hint="eastAsia" w:ascii="宋体" w:hAnsi="宋体" w:eastAsia="宋体-18030" w:cs="宋体-18030"/>
          <w:b/>
          <w:sz w:val="52"/>
          <w:szCs w:val="52"/>
          <w:lang w:val="en-US" w:eastAsia="zh-CN"/>
        </w:rPr>
      </w:pPr>
    </w:p>
    <w:p w14:paraId="2817E54C">
      <w:pPr>
        <w:jc w:val="center"/>
        <w:rPr>
          <w:rFonts w:hint="eastAsia" w:ascii="方正小标宋简体" w:eastAsia="方正小标宋简体"/>
          <w:sz w:val="36"/>
          <w:szCs w:val="36"/>
          <w:lang w:val="en-US" w:eastAsia="zh-CN"/>
        </w:rPr>
      </w:pPr>
    </w:p>
    <w:p w14:paraId="44466D88">
      <w:pPr>
        <w:jc w:val="center"/>
        <w:rPr>
          <w:rFonts w:hint="default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</w:pP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竞赛模块：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A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、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B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、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C、D、E</w:t>
      </w:r>
    </w:p>
    <w:p w14:paraId="23DB5149">
      <w:pPr>
        <w:jc w:val="center"/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</w:pPr>
    </w:p>
    <w:p w14:paraId="643869F1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0CC3B0E8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19E3F0B3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5009B6F1">
      <w:pPr>
        <w:adjustRightInd/>
        <w:ind w:firstLine="2880" w:firstLineChars="800"/>
        <w:jc w:val="both"/>
        <w:rPr>
          <w:rFonts w:ascii="宋体-18030" w:hAnsi="宋体-18030" w:eastAsia="宋体-18030" w:cs="宋体-18030"/>
          <w:sz w:val="36"/>
          <w:szCs w:val="36"/>
        </w:rPr>
      </w:pPr>
      <w:r>
        <w:rPr>
          <w:rFonts w:hint="eastAsia" w:ascii="楷体" w:hAnsi="楷体" w:eastAsia="楷体" w:cs="宋体-18030"/>
          <w:sz w:val="36"/>
          <w:szCs w:val="36"/>
        </w:rPr>
        <w:t>二〇二</w:t>
      </w:r>
      <w:r>
        <w:rPr>
          <w:rFonts w:hint="eastAsia" w:ascii="楷体" w:hAnsi="楷体" w:eastAsia="楷体" w:cs="宋体-18030"/>
          <w:sz w:val="36"/>
          <w:szCs w:val="36"/>
          <w:lang w:eastAsia="zh-CN"/>
        </w:rPr>
        <w:t>四</w:t>
      </w:r>
      <w:r>
        <w:rPr>
          <w:rFonts w:hint="eastAsia" w:ascii="楷体" w:hAnsi="楷体" w:eastAsia="楷体" w:cs="宋体-18030"/>
          <w:sz w:val="36"/>
          <w:szCs w:val="36"/>
        </w:rPr>
        <w:t>年</w:t>
      </w:r>
      <w:r>
        <w:rPr>
          <w:rFonts w:hint="eastAsia" w:ascii="楷体" w:hAnsi="楷体" w:eastAsia="楷体" w:cs="宋体-18030"/>
          <w:sz w:val="36"/>
          <w:szCs w:val="36"/>
          <w:lang w:eastAsia="zh-CN"/>
        </w:rPr>
        <w:t>六</w:t>
      </w:r>
      <w:bookmarkStart w:id="1" w:name="_GoBack"/>
      <w:bookmarkEnd w:id="1"/>
      <w:r>
        <w:rPr>
          <w:rFonts w:hint="eastAsia" w:ascii="楷体" w:hAnsi="楷体" w:eastAsia="楷体" w:cs="宋体-18030"/>
          <w:sz w:val="36"/>
          <w:szCs w:val="36"/>
        </w:rPr>
        <w:t>月</w:t>
      </w:r>
    </w:p>
    <w:p w14:paraId="190743BD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6"/>
          <w:szCs w:val="36"/>
        </w:rPr>
      </w:pPr>
      <w:r>
        <w:rPr>
          <w:rFonts w:ascii="黑体" w:hAnsi="黑体" w:eastAsia="黑体"/>
          <w:b w:val="0"/>
          <w:sz w:val="36"/>
          <w:szCs w:val="36"/>
        </w:rPr>
        <w:br w:type="page"/>
      </w:r>
      <w:r>
        <w:rPr>
          <w:rFonts w:hint="eastAsia" w:ascii="黑体" w:hAnsi="黑体" w:eastAsia="黑体"/>
          <w:b w:val="0"/>
          <w:sz w:val="36"/>
          <w:szCs w:val="36"/>
        </w:rPr>
        <w:t>注意事项</w:t>
      </w:r>
    </w:p>
    <w:p w14:paraId="3BEAE1D7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一）全部书面文件、电子版竞赛作品、布线工程作品只能按竞赛试卷（简称赛卷）所规定的命名规则命名，不得填写指定内容之外的任何识别性标记。如果出现地区、校名、人名等其他任何与参赛队有关的识别信息，一经发现，竞赛试卷和作品作废，比赛按零分处理，并且提请赛项执委会进行处罚。</w:t>
      </w:r>
    </w:p>
    <w:p w14:paraId="78BF8E90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（二）竞赛试卷、竞赛作品、竞赛工具、竞赛器材及竞赛材料等不得带出竞赛场地，一经发现，竞赛作品作废，比赛按零分处理，并且提请赛项执委会进行处罚。</w:t>
      </w:r>
    </w:p>
    <w:p w14:paraId="0470C4D0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（三）进入竞赛场地，禁止携带移动存储设备、计算器、通讯工具、竞赛材料、加工/施工工具及参考资料等。</w:t>
      </w:r>
    </w:p>
    <w:p w14:paraId="76535A97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（四）进入竞赛施工现场，施工人员需佩戴安全帽（模块A、B竞赛阶段除外）。</w:t>
      </w:r>
    </w:p>
    <w:p w14:paraId="67ACF6D7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五）竞赛所用工具、器材、耗材，在竞赛开始前已全部发放到各个竞赛赛位，保证充分满足竞赛需求。竞赛开始前，请仔细核对材料确认单，并签字确认（未签字确认前禁止开始比赛）。竞赛过程中，不再另行发放工具、器材、耗材。</w:t>
      </w:r>
    </w:p>
    <w:p w14:paraId="2EC92D43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（六）请仔细阅读本赛卷要求，按照赛卷规定要求/需求进行设备/器材配置、加工及调试。</w:t>
      </w:r>
    </w:p>
    <w:p w14:paraId="5C956057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（七）竞赛过程中，参赛队要做到工作井然有序、不跨区操作、不喧哗，竞赛施工材料、加工废料、施工模块等分区有序存放。</w:t>
      </w:r>
    </w:p>
    <w:p w14:paraId="3471DF51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（八）竞赛时间结束后，立即停止操作，所有参赛队员离开赛位，并且站立于赛位之外。赛卷放在电脑旁边，等待裁判员检查和确认，确认后参赛队必须立即离开竞赛场地。</w:t>
      </w:r>
    </w:p>
    <w:p w14:paraId="34ECFCEF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（九）对设备上未标注端口编号的配线架，规定端口号均依次从左向右从小到大编号（左……  1、2、3……n  ……右）。</w:t>
      </w:r>
    </w:p>
    <w:p w14:paraId="76CB47F1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（十）竞赛所需的说明书等电子文档均存放在赛位计算机桌面的“网络布线”文件夹中；网络布线工程设计需提交的电子作品，请保存在计算机桌面的“工程设计成果-n”文件夹下（n为赛位号）。</w:t>
      </w:r>
    </w:p>
    <w:p w14:paraId="28AF8555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（十一）竞赛赛位平面布局图</w:t>
      </w:r>
    </w:p>
    <w:p w14:paraId="19D1A04A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3515" cy="3157220"/>
            <wp:effectExtent l="0" t="0" r="5080" b="13335"/>
            <wp:docPr id="13" name="图片 13" descr="微信图片_2024040116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4011630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0CB4">
      <w:pPr>
        <w:jc w:val="center"/>
        <w:rPr>
          <w:rFonts w:hint="eastAsia" w:ascii="仿宋_GB2312" w:eastAsia="仿宋_GB2312"/>
          <w:sz w:val="28"/>
          <w:szCs w:val="28"/>
        </w:rPr>
      </w:pPr>
    </w:p>
    <w:p w14:paraId="3DC57222">
      <w:pPr>
        <w:jc w:val="center"/>
        <w:rPr>
          <w:rFonts w:hint="eastAsia" w:ascii="仿宋_GB2312" w:eastAsia="仿宋_GB2312"/>
          <w:sz w:val="28"/>
          <w:szCs w:val="28"/>
        </w:rPr>
      </w:pPr>
    </w:p>
    <w:p w14:paraId="57E821A3"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 竞赛赛位平面布局图</w:t>
      </w:r>
    </w:p>
    <w:p w14:paraId="6540AFA3">
      <w:pPr>
        <w:spacing w:line="560" w:lineRule="exact"/>
        <w:ind w:firstLine="640" w:firstLineChars="200"/>
        <w:rPr>
          <w:b/>
          <w:sz w:val="28"/>
          <w:szCs w:val="28"/>
        </w:rPr>
      </w:pPr>
      <w:r>
        <w:rPr>
          <w:rFonts w:ascii="黑体" w:hAnsi="黑体" w:eastAsia="黑体"/>
          <w:b w:val="0"/>
          <w:sz w:val="32"/>
          <w:szCs w:val="32"/>
        </w:rPr>
        <w:br w:type="page"/>
      </w:r>
    </w:p>
    <w:p w14:paraId="1BE00087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A</w:t>
      </w:r>
      <w:r>
        <w:rPr>
          <w:rFonts w:hint="eastAsia" w:ascii="黑体" w:hAnsi="黑体" w:eastAsia="黑体"/>
          <w:b w:val="0"/>
          <w:sz w:val="32"/>
          <w:szCs w:val="32"/>
        </w:rPr>
        <w:t>：网络布线工程设计（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20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611864BE">
      <w:pPr>
        <w:pStyle w:val="26"/>
        <w:autoSpaceDE w:val="0"/>
        <w:autoSpaceDN w:val="0"/>
        <w:spacing w:line="560" w:lineRule="exact"/>
        <w:ind w:firstLine="560"/>
        <w:jc w:val="left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根据图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>所示，</w:t>
      </w:r>
      <w:r>
        <w:rPr>
          <w:rFonts w:hint="eastAsia" w:ascii="仿宋_GB2312" w:hAnsi="仿宋" w:eastAsia="仿宋_GB2312" w:cs="Arial"/>
          <w:sz w:val="28"/>
          <w:szCs w:val="28"/>
        </w:rPr>
        <w:t>模</w:t>
      </w:r>
      <w:r>
        <w:rPr>
          <w:rFonts w:hint="eastAsia" w:ascii="仿宋_GB2312" w:hAnsi="宋体" w:eastAsia="仿宋_GB2312" w:cs="宋体"/>
          <w:sz w:val="28"/>
          <w:szCs w:val="28"/>
        </w:rPr>
        <w:t>拟给</w:t>
      </w:r>
      <w:r>
        <w:rPr>
          <w:rFonts w:hint="eastAsia" w:ascii="仿宋_GB2312" w:hAnsi="仿宋" w:eastAsia="仿宋_GB2312" w:cs="Arial"/>
          <w:sz w:val="28"/>
          <w:szCs w:val="28"/>
        </w:rPr>
        <w:t>定的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工程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目，按照</w:t>
      </w:r>
      <w:r>
        <w:rPr>
          <w:rFonts w:hint="eastAsia" w:ascii="仿宋_GB2312" w:hAnsi="宋体" w:eastAsia="仿宋_GB2312" w:cs="宋体"/>
          <w:sz w:val="28"/>
          <w:szCs w:val="28"/>
        </w:rPr>
        <w:t>赛卷</w:t>
      </w:r>
      <w:r>
        <w:rPr>
          <w:rFonts w:hint="eastAsia" w:ascii="仿宋_GB2312" w:hAnsi="仿宋" w:eastAsia="仿宋_GB2312" w:cs="Arial"/>
          <w:sz w:val="28"/>
          <w:szCs w:val="28"/>
        </w:rPr>
        <w:t>要求</w:t>
      </w:r>
      <w:r>
        <w:rPr>
          <w:rFonts w:hint="eastAsia" w:ascii="仿宋_GB2312" w:hAnsi="宋体" w:eastAsia="仿宋_GB2312" w:cs="宋体"/>
          <w:sz w:val="28"/>
          <w:szCs w:val="28"/>
        </w:rPr>
        <w:t>和GB50311-2016《综合布线系统工程设计规范》</w:t>
      </w:r>
      <w:r>
        <w:rPr>
          <w:rFonts w:hint="eastAsia" w:ascii="仿宋_GB2312" w:hAnsi="仿宋" w:eastAsia="仿宋_GB2312" w:cs="Arial"/>
          <w:sz w:val="28"/>
          <w:szCs w:val="28"/>
        </w:rPr>
        <w:t>完成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工程设计。</w:t>
      </w:r>
      <w:r>
        <w:rPr>
          <w:rFonts w:hint="eastAsia" w:ascii="仿宋_GB2312" w:hAnsi="宋体" w:eastAsia="仿宋_GB2312" w:cs="宋体"/>
          <w:sz w:val="28"/>
          <w:szCs w:val="28"/>
        </w:rPr>
        <w:t>具体要求如下：</w:t>
      </w:r>
    </w:p>
    <w:p w14:paraId="2AC85E85">
      <w:pPr>
        <w:pStyle w:val="26"/>
        <w:autoSpaceDE w:val="0"/>
        <w:autoSpaceDN w:val="0"/>
        <w:adjustRightInd w:val="0"/>
        <w:ind w:firstLine="0" w:firstLineChars="0"/>
        <w:jc w:val="center"/>
        <w:rPr>
          <w:rFonts w:hint="eastAsia" w:ascii="仿宋_GB2312" w:hAnsi="宋体" w:eastAsia="仿宋_GB2312" w:cs="宋体"/>
          <w:b/>
          <w:bCs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846955" cy="6856095"/>
            <wp:effectExtent l="0" t="0" r="10795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68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42C5">
      <w:pPr>
        <w:autoSpaceDE w:val="0"/>
        <w:autoSpaceDN w:val="0"/>
        <w:adjustRightInd w:val="0"/>
        <w:spacing w:line="560" w:lineRule="exact"/>
        <w:jc w:val="center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 建筑模型立体图</w:t>
      </w:r>
    </w:p>
    <w:p w14:paraId="051F1092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该建筑模型为模拟楼宇三个楼层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宋体" w:eastAsia="仿宋_GB2312" w:cs="宋体"/>
          <w:sz w:val="28"/>
          <w:szCs w:val="28"/>
        </w:rPr>
        <w:t>项目。项目名称统一规定为“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宋体" w:eastAsia="仿宋_GB2312" w:cs="宋体"/>
          <w:sz w:val="28"/>
          <w:szCs w:val="28"/>
        </w:rPr>
        <w:t>+赛位号”(赛位号取2位数字，不足2位前缀补0)。</w:t>
      </w:r>
    </w:p>
    <w:p w14:paraId="0EDCEEFB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三个楼层房间区域内卡通人物代表房间的用途。其中1个人物表示领导办公室，按照2个语音、2个数据信息点配置；2-4个人物表示集体办公室，按照每人1个语音、1个数据信息点配置；6个人物表示会议室，按照2个数据信息点配置；8个人物表示教室，按照2个数据信息点配置；设备间和管理间按照每个房间1个语音、1个数据信息点配置。</w:t>
      </w:r>
    </w:p>
    <w:p w14:paraId="531A7A0D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该建筑模型三个楼层中会议室、教室为单口信息插座，每个单口信息插座1个数据信息点。其余房间均为双口信息插座，每个双口信息插座1个数据信息点、1个语音信息点。</w:t>
      </w:r>
    </w:p>
    <w:p w14:paraId="6148420B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针对双口信息插座统一规定：面对信息插座，左侧端口为数据信息点，右侧端口为语音信息点，数据信息点与语音信息点均使用数据模块端接。</w:t>
      </w:r>
    </w:p>
    <w:p w14:paraId="5CC64DA3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5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该建筑模型CD-BD之间选用1根4芯单模室外光缆布线。BD-FD之间分别选用1根4芯多模室内光缆和1根50对大对数电缆布线。FD-TO之间选用超五类非屏蔽双绞线电缆布线。</w:t>
      </w:r>
    </w:p>
    <w:p w14:paraId="118E3FCB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6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该建筑模型CD-BD为室外埋管布线。BD-FD1为地下埋管布线，BD-FD2、BD-FD3为沿墙体垂直桥架（200*100mm）布线。FD-TO为明槽暗管布线，楼道为明装桥架（100*80mm），室内沿隔墙暗管（</w:t>
      </w:r>
      <w:r>
        <w:rPr>
          <w:rFonts w:hint="eastAsia" w:ascii="仿宋_GB2312" w:hAnsi="宋体" w:eastAsia="仿宋_GB2312"/>
          <w:sz w:val="28"/>
          <w:szCs w:val="28"/>
        </w:rPr>
        <w:t>Φ</w:t>
      </w:r>
      <w:r>
        <w:rPr>
          <w:rFonts w:hint="eastAsia" w:ascii="仿宋_GB2312" w:hAnsi="宋体" w:eastAsia="仿宋_GB2312" w:cs="宋体"/>
          <w:sz w:val="28"/>
          <w:szCs w:val="28"/>
        </w:rPr>
        <w:t>20mmPVC管）布线到TO。设备间、管理间、领导办公室信息插座分布在房间的一边，集体办公室、会议室信息插座分布在房间的两边；教室信息插座分布在讲台的两边。</w:t>
      </w:r>
    </w:p>
    <w:p w14:paraId="35223B72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7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>中101、102、103…315为房间编号。</w:t>
      </w:r>
    </w:p>
    <w:p w14:paraId="465CFD2D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8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该建筑模型楼层每层高度为3.3米，水平桥架距地面高度为2.9米，信息插座距地面高度0.3米。1至3人办公室、设备间、管理间面积为28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（4米*7米），4人办公室面积为42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（6米*7米，其中314房间除外），314房间面积为56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（8米*7米），会议室面积为56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（8米*7米），教室面积为84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（12米*7米）。楼道宽度为3米。</w:t>
      </w:r>
    </w:p>
    <w:p w14:paraId="1BF698AC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9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该建筑模型10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sz w:val="28"/>
          <w:szCs w:val="28"/>
        </w:rPr>
        <w:t>、20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sz w:val="28"/>
          <w:szCs w:val="28"/>
        </w:rPr>
        <w:t>、30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sz w:val="28"/>
          <w:szCs w:val="28"/>
        </w:rPr>
        <w:t>房间为楼层管理间，每个楼层管理间配置的机柜为32U标准机柜。每个楼层机柜内网络配线架编号依次为W1、W2……（从上到下，第一个网络配线架编号为W1，第二个网络配线架编号为W2，依此类推，下述语音配线架编号、光纤配线架编号等含义相同，不再复述）；语音配线架编号依次为Y1、Y2……；光纤配线架编号依次为G1、G2……。</w:t>
      </w:r>
      <w:r>
        <w:rPr>
          <w:rFonts w:hint="eastAsia" w:ascii="仿宋_GB2312" w:eastAsia="仿宋_GB2312"/>
          <w:sz w:val="28"/>
          <w:szCs w:val="28"/>
        </w:rPr>
        <w:t>每房间信息插座</w:t>
      </w:r>
      <w:r>
        <w:rPr>
          <w:rFonts w:hint="eastAsia" w:ascii="仿宋_GB2312" w:hAnsi="宋体" w:eastAsia="仿宋_GB2312" w:cs="宋体"/>
          <w:sz w:val="28"/>
          <w:szCs w:val="28"/>
        </w:rPr>
        <w:t>顺时针编号，</w:t>
      </w:r>
      <w:r>
        <w:rPr>
          <w:rFonts w:hint="eastAsia" w:ascii="仿宋_GB2312" w:eastAsia="仿宋_GB2312"/>
          <w:sz w:val="28"/>
          <w:szCs w:val="28"/>
        </w:rPr>
        <w:t>编号</w:t>
      </w:r>
      <w:r>
        <w:rPr>
          <w:rFonts w:hint="eastAsia" w:ascii="仿宋_GB2312" w:eastAsia="仿宋_GB2312"/>
          <w:kern w:val="0"/>
          <w:sz w:val="28"/>
          <w:szCs w:val="28"/>
        </w:rPr>
        <w:t>从小到大</w:t>
      </w:r>
      <w:r>
        <w:rPr>
          <w:rFonts w:hint="eastAsia" w:ascii="仿宋_GB2312" w:eastAsia="仿宋_GB2312"/>
          <w:sz w:val="28"/>
          <w:szCs w:val="28"/>
        </w:rPr>
        <w:t>依次为01、02、03……。</w:t>
      </w:r>
    </w:p>
    <w:p w14:paraId="208AB3FC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10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按照房间编号从小到大，信息插座编号从小到大的顺序，每楼层</w:t>
      </w:r>
      <w:r>
        <w:rPr>
          <w:rFonts w:hint="eastAsia" w:ascii="仿宋_GB2312" w:eastAsia="仿宋_GB2312"/>
          <w:sz w:val="28"/>
          <w:szCs w:val="28"/>
        </w:rPr>
        <w:t>数据信息点全部端接在网络配线架W1、W2上，且从网络配线架W1的1号端/压接模块依次端接，语音信息点全部端接在网络配线架W3、W4上，且从网络配线架W3的1号端/压接模块依次端接。</w:t>
      </w:r>
    </w:p>
    <w:p w14:paraId="38F557AF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根据以上描述，完成以下设计任务：</w:t>
      </w:r>
    </w:p>
    <w:p w14:paraId="1224FFE6">
      <w:pPr>
        <w:pStyle w:val="5"/>
        <w:numPr>
          <w:ilvl w:val="0"/>
          <w:numId w:val="0"/>
        </w:numPr>
        <w:snapToGrid w:val="0"/>
        <w:spacing w:line="560" w:lineRule="exact"/>
        <w:ind w:left="567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（一）信息点点数统计表编制（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20</w:t>
      </w:r>
      <w:r>
        <w:rPr>
          <w:rFonts w:hint="eastAsia" w:ascii="仿宋_GB2312" w:eastAsia="仿宋_GB2312"/>
          <w:b/>
          <w:szCs w:val="28"/>
        </w:rPr>
        <w:t>分）</w:t>
      </w:r>
    </w:p>
    <w:p w14:paraId="179E638C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使用WPS表格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件,按照表1格式完成信息点点数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制。要求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目名称正确、表格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合理、信息点数量正确、</w:t>
      </w:r>
      <w:r>
        <w:rPr>
          <w:rFonts w:hint="eastAsia" w:ascii="仿宋_GB2312" w:hAnsi="宋体" w:eastAsia="仿宋_GB2312" w:cs="宋体"/>
          <w:sz w:val="28"/>
          <w:szCs w:val="28"/>
        </w:rPr>
        <w:t>赛位</w:t>
      </w:r>
      <w:r>
        <w:rPr>
          <w:rFonts w:hint="eastAsia" w:ascii="仿宋_GB2312" w:hAnsi="仿宋" w:eastAsia="仿宋_GB2312" w:cs="Arial"/>
          <w:sz w:val="28"/>
          <w:szCs w:val="28"/>
        </w:rPr>
        <w:t>号（建筑物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，不得填写其它内容）及日期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明完整，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“信息点点数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4464EEA7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说明：图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 xml:space="preserve">中，房间编号=楼层序号+本楼层房间序号。 </w:t>
      </w:r>
    </w:p>
    <w:p w14:paraId="4ADEEB32">
      <w:pPr>
        <w:spacing w:line="560" w:lineRule="exact"/>
        <w:ind w:firstLine="560" w:firstLineChars="200"/>
        <w:jc w:val="left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表1：信息点点数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统计</w:t>
      </w:r>
      <w:r>
        <w:rPr>
          <w:rFonts w:hint="eastAsia" w:ascii="仿宋_GB2312" w:hAnsi="仿宋" w:eastAsia="仿宋_GB2312"/>
          <w:bCs/>
          <w:sz w:val="28"/>
          <w:szCs w:val="28"/>
        </w:rPr>
        <w:t>表</w:t>
      </w:r>
    </w:p>
    <w:p w14:paraId="1AB7E19A">
      <w:pPr>
        <w:spacing w:line="560" w:lineRule="exact"/>
        <w:jc w:val="center"/>
        <w:rPr>
          <w:rFonts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信息点点数</w:t>
      </w:r>
      <w:r>
        <w:rPr>
          <w:rFonts w:hint="eastAsia" w:ascii="仿宋_GB2312" w:hAnsi="宋体" w:eastAsia="仿宋_GB2312" w:cs="宋体"/>
          <w:b/>
          <w:bCs/>
          <w:sz w:val="28"/>
          <w:szCs w:val="28"/>
        </w:rPr>
        <w:t>统计</w:t>
      </w:r>
      <w:r>
        <w:rPr>
          <w:rFonts w:hint="eastAsia" w:ascii="仿宋_GB2312" w:hAnsi="仿宋" w:eastAsia="仿宋_GB2312"/>
          <w:b/>
          <w:bCs/>
          <w:sz w:val="28"/>
          <w:szCs w:val="28"/>
        </w:rPr>
        <w:t>表</w:t>
      </w:r>
    </w:p>
    <w:p w14:paraId="6966A787">
      <w:pPr>
        <w:spacing w:line="560" w:lineRule="exact"/>
        <w:jc w:val="left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1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009"/>
        <w:gridCol w:w="802"/>
        <w:gridCol w:w="711"/>
        <w:gridCol w:w="900"/>
        <w:gridCol w:w="900"/>
        <w:gridCol w:w="924"/>
        <w:gridCol w:w="992"/>
        <w:gridCol w:w="1134"/>
      </w:tblGrid>
      <w:tr w14:paraId="16266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1B596225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楼层</w:t>
            </w:r>
          </w:p>
          <w:p w14:paraId="46E54B4D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序号</w:t>
            </w:r>
          </w:p>
        </w:tc>
        <w:tc>
          <w:tcPr>
            <w:tcW w:w="1009" w:type="dxa"/>
            <w:vMerge w:val="restart"/>
            <w:vAlign w:val="center"/>
          </w:tcPr>
          <w:p w14:paraId="2C31DAD2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信息点类别</w:t>
            </w:r>
          </w:p>
        </w:tc>
        <w:tc>
          <w:tcPr>
            <w:tcW w:w="3313" w:type="dxa"/>
            <w:gridSpan w:val="4"/>
            <w:vAlign w:val="center"/>
          </w:tcPr>
          <w:p w14:paraId="424D159B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房间序号</w:t>
            </w:r>
          </w:p>
        </w:tc>
        <w:tc>
          <w:tcPr>
            <w:tcW w:w="1916" w:type="dxa"/>
            <w:gridSpan w:val="2"/>
            <w:vAlign w:val="center"/>
          </w:tcPr>
          <w:p w14:paraId="5A68CCCB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楼层信息点合计</w:t>
            </w:r>
          </w:p>
        </w:tc>
        <w:tc>
          <w:tcPr>
            <w:tcW w:w="1134" w:type="dxa"/>
            <w:vMerge w:val="restart"/>
            <w:vAlign w:val="center"/>
          </w:tcPr>
          <w:p w14:paraId="72C3EA09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</w:t>
            </w:r>
          </w:p>
          <w:p w14:paraId="37662BB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合计</w:t>
            </w:r>
          </w:p>
        </w:tc>
      </w:tr>
      <w:tr w14:paraId="572CE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05D00D17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4F706F6A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802" w:type="dxa"/>
            <w:vAlign w:val="center"/>
          </w:tcPr>
          <w:p w14:paraId="5A72F2D2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01</w:t>
            </w:r>
          </w:p>
        </w:tc>
        <w:tc>
          <w:tcPr>
            <w:tcW w:w="711" w:type="dxa"/>
            <w:vAlign w:val="center"/>
          </w:tcPr>
          <w:p w14:paraId="63564886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02</w:t>
            </w:r>
          </w:p>
        </w:tc>
        <w:tc>
          <w:tcPr>
            <w:tcW w:w="900" w:type="dxa"/>
            <w:vAlign w:val="center"/>
          </w:tcPr>
          <w:p w14:paraId="7B15F49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kern w:val="0"/>
                <w:sz w:val="24"/>
                <w:szCs w:val="24"/>
                <w:lang w:val="zh-CN"/>
              </w:rPr>
              <w:t>……</w:t>
            </w:r>
          </w:p>
        </w:tc>
        <w:tc>
          <w:tcPr>
            <w:tcW w:w="900" w:type="dxa"/>
            <w:vAlign w:val="center"/>
          </w:tcPr>
          <w:p w14:paraId="389BF809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n</w:t>
            </w:r>
          </w:p>
        </w:tc>
        <w:tc>
          <w:tcPr>
            <w:tcW w:w="924" w:type="dxa"/>
            <w:vAlign w:val="center"/>
          </w:tcPr>
          <w:p w14:paraId="3FC297FA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992" w:type="dxa"/>
            <w:vAlign w:val="center"/>
          </w:tcPr>
          <w:p w14:paraId="3B06EC57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1134" w:type="dxa"/>
            <w:vMerge w:val="continue"/>
            <w:vAlign w:val="center"/>
          </w:tcPr>
          <w:p w14:paraId="7A888140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33759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45458B61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1层</w:t>
            </w:r>
          </w:p>
        </w:tc>
        <w:tc>
          <w:tcPr>
            <w:tcW w:w="1009" w:type="dxa"/>
            <w:vAlign w:val="center"/>
          </w:tcPr>
          <w:p w14:paraId="4226C764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74C420D0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773FA6F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B02C046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E069466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4372877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20ADEB7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316669D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1C3C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4931AD01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31F61ED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771CCFBC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49256EC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56DCF9F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0157E71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02F44A17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8456416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774865F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4CE47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016CC7A3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……</w:t>
            </w:r>
          </w:p>
        </w:tc>
        <w:tc>
          <w:tcPr>
            <w:tcW w:w="1009" w:type="dxa"/>
            <w:vAlign w:val="center"/>
          </w:tcPr>
          <w:p w14:paraId="5946B892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2B1ABBE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5BCD0DC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39764F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341DAC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15D235B4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C96E72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4D0B72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00C8F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5A01C26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0F95041F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2F31211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1988A83D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0E061D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C892A84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5A95422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409ED6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37717D1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70240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5C598424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N层</w:t>
            </w:r>
          </w:p>
        </w:tc>
        <w:tc>
          <w:tcPr>
            <w:tcW w:w="1009" w:type="dxa"/>
            <w:vAlign w:val="center"/>
          </w:tcPr>
          <w:p w14:paraId="52BC5323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46FED50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3532984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157EB0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2CB0F4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5EB4B3A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A579E5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23D83556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2BDAD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7EB78026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4E8715F2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2423BB5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23FC24D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CB90C2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553F81ED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0F74539E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7C9538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2341CA4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3662F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138" w:type="dxa"/>
            <w:gridSpan w:val="6"/>
            <w:vAlign w:val="center"/>
          </w:tcPr>
          <w:p w14:paraId="319337B1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信息点合计</w:t>
            </w:r>
          </w:p>
        </w:tc>
        <w:tc>
          <w:tcPr>
            <w:tcW w:w="924" w:type="dxa"/>
            <w:vAlign w:val="center"/>
          </w:tcPr>
          <w:p w14:paraId="686A6D4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F9C8D6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7C02B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</w:tbl>
    <w:p w14:paraId="60F0CBE6">
      <w:pPr>
        <w:spacing w:line="560" w:lineRule="exac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  日期：   年  月  日</w:t>
      </w:r>
    </w:p>
    <w:p w14:paraId="1459E030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（二）网络布线系统图设计（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57C39359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使用Visio或者Auto CAD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件，参照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完成CD-TO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的</w:t>
      </w:r>
      <w:r>
        <w:rPr>
          <w:rFonts w:hint="eastAsia" w:ascii="仿宋_GB2312" w:hAnsi="宋体" w:eastAsia="仿宋_GB2312" w:cs="宋体"/>
          <w:sz w:val="28"/>
          <w:szCs w:val="28"/>
        </w:rPr>
        <w:t>设计绘</w:t>
      </w:r>
      <w:r>
        <w:rPr>
          <w:rFonts w:hint="eastAsia" w:ascii="仿宋_GB2312" w:hAnsi="仿宋" w:eastAsia="仿宋_GB2312" w:cs="Arial"/>
          <w:sz w:val="28"/>
          <w:szCs w:val="28"/>
        </w:rPr>
        <w:t>制。要求概念清晰、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面布局合理、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形正确、符号及缆线类型</w:t>
      </w:r>
      <w:r>
        <w:rPr>
          <w:rFonts w:hint="eastAsia" w:ascii="仿宋_GB2312" w:hAnsi="宋体" w:eastAsia="仿宋_GB2312" w:cs="宋体"/>
          <w:sz w:val="28"/>
          <w:szCs w:val="28"/>
        </w:rPr>
        <w:t>标记</w:t>
      </w:r>
      <w:r>
        <w:rPr>
          <w:rFonts w:hint="eastAsia" w:ascii="仿宋_GB2312" w:hAnsi="仿宋" w:eastAsia="仿宋_GB2312" w:cs="Arial"/>
          <w:sz w:val="28"/>
          <w:szCs w:val="28"/>
        </w:rPr>
        <w:t>清楚、</w:t>
      </w:r>
      <w:r>
        <w:rPr>
          <w:rFonts w:hint="eastAsia" w:ascii="仿宋_GB2312" w:hAnsi="宋体" w:eastAsia="仿宋_GB2312" w:cs="宋体"/>
          <w:sz w:val="28"/>
          <w:szCs w:val="28"/>
        </w:rPr>
        <w:t>连</w:t>
      </w:r>
      <w:r>
        <w:rPr>
          <w:rFonts w:hint="eastAsia" w:ascii="仿宋_GB2312" w:hAnsi="仿宋" w:eastAsia="仿宋_GB2312" w:cs="Arial"/>
          <w:sz w:val="28"/>
          <w:szCs w:val="28"/>
        </w:rPr>
        <w:t>接关系合理、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明完整、</w:t>
      </w:r>
      <w:r>
        <w:rPr>
          <w:rFonts w:hint="eastAsia" w:ascii="仿宋_GB2312" w:hAnsi="宋体" w:eastAsia="仿宋_GB2312" w:cs="宋体"/>
          <w:sz w:val="28"/>
          <w:szCs w:val="28"/>
        </w:rPr>
        <w:t>标题栏</w:t>
      </w:r>
      <w:r>
        <w:rPr>
          <w:rFonts w:hint="eastAsia" w:ascii="仿宋_GB2312" w:hAnsi="仿宋" w:eastAsia="仿宋_GB2312" w:cs="Arial"/>
          <w:sz w:val="28"/>
          <w:szCs w:val="28"/>
        </w:rPr>
        <w:t>合理（包括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目名称、</w:t>
      </w:r>
      <w:r>
        <w:rPr>
          <w:rFonts w:hint="eastAsia" w:ascii="仿宋_GB2312" w:hAnsi="宋体" w:eastAsia="仿宋_GB2312" w:cs="宋体"/>
          <w:sz w:val="28"/>
          <w:szCs w:val="28"/>
        </w:rPr>
        <w:t>图纸类别</w:t>
      </w:r>
      <w:r>
        <w:rPr>
          <w:rFonts w:hint="eastAsia" w:ascii="仿宋_GB2312" w:hAnsi="仿宋" w:eastAsia="仿宋_GB2312" w:cs="Arial"/>
          <w:sz w:val="28"/>
          <w:szCs w:val="28"/>
        </w:rPr>
        <w:t>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核人和日期，其中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，不得填写其它内容），</w:t>
      </w:r>
      <w:r>
        <w:rPr>
          <w:rFonts w:hint="eastAsia" w:ascii="仿宋_GB2312" w:hAnsi="宋体" w:eastAsia="仿宋_GB2312" w:cs="宋体"/>
          <w:sz w:val="28"/>
          <w:szCs w:val="28"/>
        </w:rPr>
        <w:t>设计图</w:t>
      </w:r>
      <w:r>
        <w:rPr>
          <w:rFonts w:hint="eastAsia" w:ascii="仿宋_GB2312" w:hAnsi="仿宋" w:eastAsia="仿宋_GB2312" w:cs="Arial"/>
          <w:sz w:val="28"/>
          <w:szCs w:val="28"/>
        </w:rPr>
        <w:t>以文件名“系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.vsd/系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.dwg”保存到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</w:t>
      </w:r>
      <w:r>
        <w:rPr>
          <w:rFonts w:hint="eastAsia" w:ascii="仿宋_GB2312" w:hAnsi="宋体" w:eastAsia="仿宋_GB2312" w:cs="宋体"/>
          <w:sz w:val="28"/>
          <w:szCs w:val="28"/>
        </w:rPr>
        <w:t>夹下</w:t>
      </w:r>
      <w:r>
        <w:rPr>
          <w:rFonts w:hint="eastAsia" w:ascii="仿宋_GB2312" w:hAnsi="仿宋" w:eastAsia="仿宋_GB2312" w:cs="Arial"/>
          <w:sz w:val="28"/>
          <w:szCs w:val="28"/>
        </w:rPr>
        <w:t>，并生成一份</w:t>
      </w:r>
      <w:r>
        <w:rPr>
          <w:rFonts w:hint="eastAsia" w:ascii="仿宋_GB2312" w:eastAsia="仿宋_GB2312"/>
          <w:sz w:val="28"/>
          <w:szCs w:val="28"/>
        </w:rPr>
        <w:t>JPEG</w:t>
      </w:r>
      <w:r>
        <w:rPr>
          <w:rFonts w:hint="eastAsia" w:ascii="仿宋_GB2312" w:hAnsi="仿宋" w:eastAsia="仿宋_GB2312" w:cs="Arial"/>
          <w:sz w:val="28"/>
          <w:szCs w:val="28"/>
        </w:rPr>
        <w:t>格式文件。要求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片</w:t>
      </w:r>
      <w:r>
        <w:rPr>
          <w:rFonts w:hint="eastAsia" w:ascii="仿宋_GB2312" w:hAnsi="宋体" w:eastAsia="仿宋_GB2312" w:cs="宋体"/>
          <w:sz w:val="28"/>
          <w:szCs w:val="28"/>
        </w:rPr>
        <w:t>颜</w:t>
      </w:r>
      <w:r>
        <w:rPr>
          <w:rFonts w:hint="eastAsia" w:ascii="仿宋_GB2312" w:hAnsi="仿宋" w:eastAsia="仿宋_GB2312" w:cs="Arial"/>
          <w:sz w:val="28"/>
          <w:szCs w:val="28"/>
        </w:rPr>
        <w:t>色及</w:t>
      </w:r>
      <w:r>
        <w:rPr>
          <w:rFonts w:hint="eastAsia" w:ascii="仿宋_GB2312" w:hAnsi="宋体" w:eastAsia="仿宋_GB2312" w:cs="宋体"/>
          <w:sz w:val="28"/>
          <w:szCs w:val="28"/>
        </w:rPr>
        <w:t>质</w:t>
      </w:r>
      <w:r>
        <w:rPr>
          <w:rFonts w:hint="eastAsia" w:ascii="仿宋_GB2312" w:hAnsi="仿宋" w:eastAsia="仿宋_GB2312" w:cs="Arial"/>
          <w:sz w:val="28"/>
          <w:szCs w:val="28"/>
        </w:rPr>
        <w:t>量清晰易于分辨。</w:t>
      </w:r>
    </w:p>
    <w:p w14:paraId="709C73CC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（三）信息点端口对应表编制（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4938B8CE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使用WPS表格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件,按照图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和表2格式完成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3</w:t>
      </w:r>
      <w:r>
        <w:rPr>
          <w:rFonts w:hint="eastAsia" w:ascii="仿宋_GB2312" w:hAnsi="仿宋" w:eastAsia="仿宋_GB2312" w:cs="Arial"/>
          <w:sz w:val="28"/>
          <w:szCs w:val="28"/>
        </w:rPr>
        <w:t>建筑模型第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一</w:t>
      </w:r>
      <w:r>
        <w:rPr>
          <w:rFonts w:hint="eastAsia" w:ascii="仿宋_GB2312" w:hAnsi="仿宋" w:eastAsia="仿宋_GB2312" w:cs="Arial"/>
          <w:sz w:val="28"/>
          <w:szCs w:val="28"/>
        </w:rPr>
        <w:t>层信息点端口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制。要求</w:t>
      </w:r>
      <w:r>
        <w:rPr>
          <w:rFonts w:hint="eastAsia" w:ascii="仿宋_GB2312" w:hAnsi="宋体" w:eastAsia="仿宋_GB2312" w:cs="宋体"/>
          <w:sz w:val="28"/>
          <w:szCs w:val="28"/>
        </w:rPr>
        <w:t>严</w:t>
      </w:r>
      <w:r>
        <w:rPr>
          <w:rFonts w:hint="eastAsia" w:ascii="仿宋_GB2312" w:hAnsi="仿宋" w:eastAsia="仿宋_GB2312" w:cs="Arial"/>
          <w:sz w:val="28"/>
          <w:szCs w:val="28"/>
        </w:rPr>
        <w:t>格按下述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描述，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目名称正确，表格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合理，端口</w:t>
      </w:r>
      <w:r>
        <w:rPr>
          <w:rFonts w:hint="eastAsia" w:ascii="仿宋_GB2312" w:hAnsi="宋体" w:eastAsia="仿宋_GB2312" w:cs="宋体"/>
          <w:sz w:val="28"/>
          <w:szCs w:val="28"/>
        </w:rPr>
        <w:t>对应编</w:t>
      </w:r>
      <w:r>
        <w:rPr>
          <w:rFonts w:hint="eastAsia" w:ascii="仿宋_GB2312" w:hAnsi="仿宋" w:eastAsia="仿宋_GB2312" w:cs="Arial"/>
          <w:sz w:val="28"/>
          <w:szCs w:val="28"/>
        </w:rPr>
        <w:t>号正确，相关含</w:t>
      </w:r>
      <w:r>
        <w:rPr>
          <w:rFonts w:hint="eastAsia" w:ascii="仿宋_GB2312" w:hAnsi="宋体" w:eastAsia="仿宋_GB2312" w:cs="宋体"/>
          <w:sz w:val="28"/>
          <w:szCs w:val="28"/>
        </w:rPr>
        <w:t>义说</w:t>
      </w:r>
      <w:r>
        <w:rPr>
          <w:rFonts w:hint="eastAsia" w:ascii="仿宋_GB2312" w:hAnsi="仿宋" w:eastAsia="仿宋_GB2312" w:cs="Arial"/>
          <w:sz w:val="28"/>
          <w:szCs w:val="28"/>
        </w:rPr>
        <w:t>明正确完整，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位号，不得填写其它内容）及日期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明完整。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</w:t>
      </w:r>
      <w:r>
        <w:rPr>
          <w:rFonts w:hint="eastAsia" w:ascii="仿宋_GB2312" w:eastAsia="仿宋_GB2312"/>
          <w:sz w:val="28"/>
          <w:szCs w:val="28"/>
          <w:lang w:eastAsia="zh-CN"/>
        </w:rPr>
        <w:t>数字</w:t>
      </w:r>
      <w:r>
        <w:rPr>
          <w:rFonts w:hint="eastAsia" w:ascii="仿宋_GB2312" w:eastAsia="仿宋_GB2312"/>
          <w:sz w:val="28"/>
          <w:szCs w:val="28"/>
        </w:rPr>
        <w:t>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131E3416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定如下：</w:t>
      </w:r>
    </w:p>
    <w:p w14:paraId="5D2FB3B7">
      <w:pPr>
        <w:snapToGrid w:val="0"/>
        <w:jc w:val="center"/>
        <w:rPr>
          <w:rFonts w:ascii="仿宋_GB2312" w:hAnsi="仿宋" w:eastAsia="仿宋_GB2312" w:cs="Arial"/>
          <w:sz w:val="28"/>
          <w:szCs w:val="28"/>
        </w:rPr>
      </w:pPr>
      <w:r>
        <w:drawing>
          <wp:inline distT="0" distB="0" distL="0" distR="0">
            <wp:extent cx="5265420" cy="1714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E717">
      <w:pPr>
        <w:snapToGrid w:val="0"/>
        <w:spacing w:line="560" w:lineRule="exact"/>
        <w:jc w:val="center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3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 信息点端口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定</w:t>
      </w:r>
    </w:p>
    <w:p w14:paraId="16FA49BF">
      <w:pPr>
        <w:snapToGrid w:val="0"/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例如：第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一</w:t>
      </w:r>
      <w:r>
        <w:rPr>
          <w:rFonts w:hint="eastAsia" w:ascii="仿宋_GB2312" w:hAnsi="宋体" w:eastAsia="仿宋_GB2312" w:cs="宋体"/>
          <w:sz w:val="28"/>
          <w:szCs w:val="28"/>
        </w:rPr>
        <w:t>层</w:t>
      </w:r>
      <w:r>
        <w:rPr>
          <w:rFonts w:hint="eastAsia" w:ascii="仿宋_GB2312" w:hAnsi="仿宋" w:eastAsia="仿宋_GB2312" w:cs="Arial"/>
          <w:sz w:val="28"/>
          <w:szCs w:val="28"/>
        </w:rPr>
        <w:t>第1个数据信息点和</w:t>
      </w:r>
      <w:r>
        <w:rPr>
          <w:rFonts w:hint="eastAsia" w:ascii="仿宋_GB2312" w:hAnsi="宋体" w:eastAsia="仿宋_GB2312" w:cs="宋体"/>
          <w:sz w:val="28"/>
          <w:szCs w:val="28"/>
        </w:rPr>
        <w:t>语</w:t>
      </w:r>
      <w:r>
        <w:rPr>
          <w:rFonts w:hint="eastAsia" w:ascii="仿宋_GB2312" w:hAnsi="仿宋" w:eastAsia="仿宋_GB2312" w:cs="Arial"/>
          <w:sz w:val="28"/>
          <w:szCs w:val="28"/>
        </w:rPr>
        <w:t>音信息点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的信息点端口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号分</w:t>
      </w:r>
      <w:r>
        <w:rPr>
          <w:rFonts w:hint="eastAsia" w:ascii="仿宋_GB2312" w:hAnsi="宋体" w:eastAsia="仿宋_GB2312" w:cs="宋体"/>
          <w:sz w:val="28"/>
          <w:szCs w:val="28"/>
        </w:rPr>
        <w:t>别为</w:t>
      </w:r>
      <w:r>
        <w:rPr>
          <w:rFonts w:hint="eastAsia" w:ascii="仿宋_GB2312" w:hAnsi="仿宋" w:eastAsia="仿宋_GB2312" w:cs="Arial"/>
          <w:sz w:val="28"/>
          <w:szCs w:val="28"/>
        </w:rPr>
        <w:t>：FD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1</w:t>
      </w:r>
      <w:r>
        <w:rPr>
          <w:rFonts w:hint="eastAsia" w:ascii="仿宋_GB2312" w:hAnsi="仿宋" w:eastAsia="仿宋_GB2312" w:cs="Arial"/>
          <w:sz w:val="28"/>
          <w:szCs w:val="28"/>
        </w:rPr>
        <w:t>-W1-01-01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-</w:t>
      </w:r>
      <w:r>
        <w:rPr>
          <w:rFonts w:hint="eastAsia" w:ascii="仿宋_GB2312" w:hAnsi="仿宋" w:eastAsia="仿宋_GB2312" w:cs="Arial"/>
          <w:sz w:val="28"/>
          <w:szCs w:val="28"/>
        </w:rPr>
        <w:t>D-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1</w:t>
      </w:r>
      <w:r>
        <w:rPr>
          <w:rFonts w:hint="eastAsia" w:ascii="仿宋_GB2312" w:hAnsi="仿宋" w:eastAsia="仿宋_GB2312" w:cs="Arial"/>
          <w:sz w:val="28"/>
          <w:szCs w:val="28"/>
        </w:rPr>
        <w:t>01、FD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1</w:t>
      </w:r>
      <w:r>
        <w:rPr>
          <w:rFonts w:hint="eastAsia" w:ascii="仿宋_GB2312" w:hAnsi="仿宋" w:eastAsia="仿宋_GB2312" w:cs="Arial"/>
          <w:sz w:val="28"/>
          <w:szCs w:val="28"/>
        </w:rPr>
        <w:t>-W3-01-01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-</w:t>
      </w:r>
      <w:r>
        <w:rPr>
          <w:rFonts w:hint="eastAsia" w:ascii="仿宋_GB2312" w:hAnsi="仿宋" w:eastAsia="仿宋_GB2312" w:cs="Arial"/>
          <w:sz w:val="28"/>
          <w:szCs w:val="28"/>
        </w:rPr>
        <w:t>Y-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1</w:t>
      </w:r>
      <w:r>
        <w:rPr>
          <w:rFonts w:hint="eastAsia" w:ascii="仿宋_GB2312" w:hAnsi="仿宋" w:eastAsia="仿宋_GB2312" w:cs="Arial"/>
          <w:sz w:val="28"/>
          <w:szCs w:val="28"/>
        </w:rPr>
        <w:t>01。</w:t>
      </w:r>
    </w:p>
    <w:p w14:paraId="68B8D91E">
      <w:pPr>
        <w:spacing w:line="560" w:lineRule="exact"/>
        <w:ind w:firstLine="560" w:firstLineChars="200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表2：信息点端口</w:t>
      </w:r>
      <w:r>
        <w:rPr>
          <w:rFonts w:hint="eastAsia" w:ascii="仿宋_GB2312" w:hAnsi="宋体" w:eastAsia="仿宋_GB2312" w:cs="宋体"/>
          <w:bCs/>
          <w:sz w:val="28"/>
          <w:szCs w:val="28"/>
        </w:rPr>
        <w:t>对应</w:t>
      </w:r>
      <w:r>
        <w:rPr>
          <w:rFonts w:hint="eastAsia" w:ascii="仿宋_GB2312" w:hAnsi="仿宋" w:eastAsia="仿宋_GB2312"/>
          <w:bCs/>
          <w:sz w:val="28"/>
          <w:szCs w:val="28"/>
        </w:rPr>
        <w:t>表</w:t>
      </w:r>
    </w:p>
    <w:p w14:paraId="56B64FA1">
      <w:pPr>
        <w:spacing w:line="56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>信息点端口</w:t>
      </w:r>
      <w:r>
        <w:rPr>
          <w:rFonts w:hint="eastAsia" w:ascii="仿宋_GB2312" w:hAnsi="宋体" w:eastAsia="仿宋_GB2312" w:cs="宋体"/>
          <w:b/>
          <w:sz w:val="28"/>
          <w:szCs w:val="28"/>
        </w:rPr>
        <w:t>对应</w:t>
      </w:r>
      <w:r>
        <w:rPr>
          <w:rFonts w:hint="eastAsia" w:ascii="仿宋_GB2312" w:hAnsi="仿宋" w:eastAsia="仿宋_GB2312"/>
          <w:b/>
          <w:sz w:val="28"/>
          <w:szCs w:val="28"/>
        </w:rPr>
        <w:t>表</w:t>
      </w:r>
    </w:p>
    <w:p w14:paraId="0096ED92">
      <w:pPr>
        <w:spacing w:line="560" w:lineRule="exact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0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1183"/>
        <w:gridCol w:w="945"/>
        <w:gridCol w:w="1170"/>
        <w:gridCol w:w="1102"/>
        <w:gridCol w:w="1403"/>
        <w:gridCol w:w="1470"/>
      </w:tblGrid>
      <w:tr w14:paraId="5A38D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6F445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A522B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楼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层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机柜</w:t>
            </w:r>
          </w:p>
          <w:p w14:paraId="1959A141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FCBAA7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配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线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 xml:space="preserve">架     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F1A56B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配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线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架</w:t>
            </w:r>
          </w:p>
          <w:p w14:paraId="002C7AA0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端口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1F476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</w:rPr>
              <w:t>信息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插座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020796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信息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</w:rPr>
              <w:t>插</w:t>
            </w:r>
          </w:p>
          <w:p w14:paraId="527D9FC6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</w:rPr>
              <w:t>口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CA38F">
            <w:pPr>
              <w:autoSpaceDE w:val="0"/>
              <w:autoSpaceDN w:val="0"/>
              <w:adjustRightInd w:val="0"/>
              <w:ind w:left="-1" w:leftChars="-1" w:hanging="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房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间编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</w:tr>
      <w:tr w14:paraId="5E00B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97263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1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1017E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07A38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B7D87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13EE4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9BFD6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135AC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  <w:tr w14:paraId="542C2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04CD5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2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8E601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58B21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8D0B9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F38573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C4D10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C19685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</w:tbl>
    <w:p w14:paraId="66009E8D">
      <w:pPr>
        <w:snapToGrid w:val="0"/>
        <w:spacing w:line="560" w:lineRule="exact"/>
        <w:rPr>
          <w:rFonts w:ascii="仿宋_GB2312" w:hAnsi="仿宋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日期：   年  月  日</w:t>
      </w:r>
    </w:p>
    <w:p w14:paraId="26B8617A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（四）网络布线系统施工图设计（</w:t>
      </w:r>
      <w:r>
        <w:rPr>
          <w:rFonts w:hint="eastAsia" w:ascii="仿宋_GB2312" w:eastAsia="仿宋_GB2312"/>
          <w:b/>
          <w:szCs w:val="28"/>
          <w:lang w:val="en-US" w:eastAsia="zh-CN"/>
        </w:rPr>
        <w:t>60</w:t>
      </w:r>
      <w:r>
        <w:rPr>
          <w:rFonts w:hint="eastAsia" w:ascii="仿宋_GB2312" w:eastAsia="仿宋_GB2312"/>
          <w:b/>
          <w:szCs w:val="28"/>
        </w:rPr>
        <w:t>分）</w:t>
      </w:r>
    </w:p>
    <w:p w14:paraId="479EB2B3">
      <w:pPr>
        <w:spacing w:line="560" w:lineRule="exact"/>
        <w:ind w:firstLine="560" w:firstLineChars="200"/>
        <w:jc w:val="lef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使用Visio或者Auto CAD软件绘制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建筑模型第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一</w:t>
      </w:r>
      <w:r>
        <w:rPr>
          <w:rFonts w:hint="eastAsia" w:ascii="仿宋_GB2312" w:hAnsi="仿宋" w:eastAsia="仿宋_GB2312" w:cs="Arial"/>
          <w:sz w:val="28"/>
          <w:szCs w:val="28"/>
        </w:rPr>
        <w:t>层的平面施工图。要求施工图中的文字、线条、尺寸、符号描述清晰完整。竞赛设计突出链路路由、信息点、楼层管理间机柜设置等信息的描述，针对水平配线桥架仅需考虑桥架路由及合理的桥架固定支撑点标注。标题栏合理（包括项目名称、图纸类别、编制人、审核人和日期，其中编制人、审核人均填写赛位号，不得填写其他内容）。设计图以文件名“施工图.vsd/施工图.dwg”保存到</w:t>
      </w:r>
      <w:r>
        <w:rPr>
          <w:rFonts w:hint="eastAsia" w:ascii="仿宋_GB2312" w:eastAsia="仿宋_GB2312"/>
          <w:sz w:val="28"/>
          <w:szCs w:val="28"/>
        </w:rPr>
        <w:t>“</w:t>
      </w:r>
      <w:r>
        <w:rPr>
          <w:rFonts w:hint="eastAsia" w:ascii="仿宋_GB2312" w:eastAsia="仿宋_GB2312"/>
          <w:sz w:val="28"/>
          <w:szCs w:val="28"/>
          <w:lang w:eastAsia="zh-CN"/>
        </w:rPr>
        <w:t>数字</w:t>
      </w:r>
      <w:r>
        <w:rPr>
          <w:rFonts w:hint="eastAsia" w:ascii="仿宋_GB2312" w:eastAsia="仿宋_GB2312"/>
          <w:sz w:val="28"/>
          <w:szCs w:val="28"/>
        </w:rPr>
        <w:t>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</w:t>
      </w:r>
      <w:r>
        <w:rPr>
          <w:rFonts w:hint="eastAsia" w:ascii="仿宋_GB2312" w:hAnsi="宋体" w:eastAsia="仿宋_GB2312" w:cs="宋体"/>
          <w:sz w:val="28"/>
          <w:szCs w:val="28"/>
        </w:rPr>
        <w:t>夹下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，且生成一份JPEG格式文件。其他要求如下： </w:t>
      </w:r>
    </w:p>
    <w:p w14:paraId="08E22219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FD-TO布线路由、敷设规格正确，安装方法标注正确；</w:t>
      </w:r>
    </w:p>
    <w:p w14:paraId="55A76A75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配线设备和信息插座位置、规格正确，安装方法标注正确；</w:t>
      </w:r>
    </w:p>
    <w:p w14:paraId="075C9296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缆线规格标注正确；</w:t>
      </w:r>
    </w:p>
    <w:p w14:paraId="55C50623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图面布局合理、简洁，位置尺寸标注清楚正确；</w:t>
      </w:r>
    </w:p>
    <w:p w14:paraId="48671DEE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图形符号规范，说明正确和清楚；</w:t>
      </w:r>
    </w:p>
    <w:p w14:paraId="115CC103">
      <w:pPr>
        <w:snapToGrid w:val="0"/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标题栏基本信息填写完整。</w:t>
      </w:r>
    </w:p>
    <w:p w14:paraId="1A58B958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（五）材料统计表编制（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478A28CB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使用WPS表格软件，按照表3格式，完成图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建筑模型第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一</w:t>
      </w:r>
      <w:r>
        <w:rPr>
          <w:rFonts w:hint="eastAsia" w:ascii="仿宋_GB2312" w:hAnsi="仿宋" w:eastAsia="仿宋_GB2312" w:cs="Arial"/>
          <w:sz w:val="28"/>
          <w:szCs w:val="28"/>
        </w:rPr>
        <w:t>层的网络布线系统材料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</w:t>
      </w:r>
    </w:p>
    <w:p w14:paraId="026FC673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要求：材料名称和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格/型号正确，数量符合</w:t>
      </w:r>
      <w:r>
        <w:rPr>
          <w:rFonts w:hint="eastAsia" w:ascii="仿宋_GB2312" w:hAnsi="宋体" w:eastAsia="仿宋_GB2312" w:cs="宋体"/>
          <w:sz w:val="28"/>
          <w:szCs w:val="28"/>
        </w:rPr>
        <w:t>实际</w:t>
      </w:r>
      <w:r>
        <w:rPr>
          <w:rFonts w:hint="eastAsia" w:ascii="仿宋_GB2312" w:hAnsi="仿宋" w:eastAsia="仿宋_GB2312" w:cs="Arial"/>
          <w:sz w:val="28"/>
          <w:szCs w:val="28"/>
        </w:rPr>
        <w:t>并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正确，</w:t>
      </w:r>
      <w:r>
        <w:rPr>
          <w:rFonts w:hint="eastAsia" w:ascii="仿宋_GB2312" w:hAnsi="宋体" w:eastAsia="仿宋_GB2312" w:cs="宋体"/>
          <w:sz w:val="28"/>
          <w:szCs w:val="28"/>
        </w:rPr>
        <w:t>辅</w:t>
      </w:r>
      <w:r>
        <w:rPr>
          <w:rFonts w:hint="eastAsia" w:ascii="仿宋_GB2312" w:hAnsi="仿宋" w:eastAsia="仿宋_GB2312" w:cs="Arial"/>
          <w:sz w:val="28"/>
          <w:szCs w:val="28"/>
        </w:rPr>
        <w:t>料合适，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位号，不得填写其它内容）和日期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明完整。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078B7763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表3：材料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/>
          <w:sz w:val="28"/>
          <w:szCs w:val="28"/>
        </w:rPr>
        <w:t>表</w:t>
      </w:r>
    </w:p>
    <w:p w14:paraId="5C9D0ECF">
      <w:pPr>
        <w:spacing w:line="56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>材料</w:t>
      </w:r>
      <w:r>
        <w:rPr>
          <w:rFonts w:hint="eastAsia" w:ascii="仿宋_GB2312" w:hAnsi="宋体" w:eastAsia="仿宋_GB2312" w:cs="宋体"/>
          <w:b/>
          <w:sz w:val="28"/>
          <w:szCs w:val="28"/>
        </w:rPr>
        <w:t>统计</w:t>
      </w:r>
      <w:r>
        <w:rPr>
          <w:rFonts w:hint="eastAsia" w:ascii="仿宋_GB2312" w:hAnsi="仿宋" w:eastAsia="仿宋_GB2312"/>
          <w:b/>
          <w:sz w:val="28"/>
          <w:szCs w:val="28"/>
        </w:rPr>
        <w:t>表</w:t>
      </w:r>
    </w:p>
    <w:p w14:paraId="35FCFF87">
      <w:pPr>
        <w:autoSpaceDE w:val="0"/>
        <w:autoSpaceDN w:val="0"/>
        <w:spacing w:line="560" w:lineRule="exact"/>
        <w:jc w:val="left"/>
        <w:rPr>
          <w:rFonts w:ascii="仿宋_GB2312" w:hAnsi="仿宋" w:eastAsia="仿宋_GB2312" w:cs="微软雅黑"/>
          <w:bCs/>
          <w:kern w:val="0"/>
          <w:sz w:val="28"/>
          <w:szCs w:val="28"/>
          <w:lang w:val="zh-CN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2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2334"/>
        <w:gridCol w:w="2268"/>
        <w:gridCol w:w="1417"/>
        <w:gridCol w:w="1418"/>
      </w:tblGrid>
      <w:tr w14:paraId="3599E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85" w:type="dxa"/>
            <w:vAlign w:val="center"/>
          </w:tcPr>
          <w:p w14:paraId="18FDB042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2334" w:type="dxa"/>
            <w:vAlign w:val="center"/>
          </w:tcPr>
          <w:p w14:paraId="22B02766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材料名称</w:t>
            </w:r>
          </w:p>
        </w:tc>
        <w:tc>
          <w:tcPr>
            <w:tcW w:w="2268" w:type="dxa"/>
            <w:vAlign w:val="center"/>
          </w:tcPr>
          <w:p w14:paraId="6FD17F80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材料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规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格/型号</w:t>
            </w:r>
          </w:p>
        </w:tc>
        <w:tc>
          <w:tcPr>
            <w:tcW w:w="1417" w:type="dxa"/>
            <w:vAlign w:val="center"/>
          </w:tcPr>
          <w:p w14:paraId="269B8ACB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单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位</w:t>
            </w:r>
          </w:p>
        </w:tc>
        <w:tc>
          <w:tcPr>
            <w:tcW w:w="1418" w:type="dxa"/>
            <w:vAlign w:val="center"/>
          </w:tcPr>
          <w:p w14:paraId="5CAA4C24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数量</w:t>
            </w:r>
          </w:p>
        </w:tc>
      </w:tr>
      <w:tr w14:paraId="6A64D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785" w:type="dxa"/>
            <w:vAlign w:val="center"/>
          </w:tcPr>
          <w:p w14:paraId="0332ADBE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  <w:t>1</w:t>
            </w:r>
          </w:p>
        </w:tc>
        <w:tc>
          <w:tcPr>
            <w:tcW w:w="2334" w:type="dxa"/>
            <w:vAlign w:val="center"/>
          </w:tcPr>
          <w:p w14:paraId="2D71A6E2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 w14:paraId="6C966D6E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 w14:paraId="33081746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 w14:paraId="21BF146C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  <w:tr w14:paraId="5F5CE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785" w:type="dxa"/>
            <w:vAlign w:val="center"/>
          </w:tcPr>
          <w:p w14:paraId="510691E8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  <w:t>2</w:t>
            </w:r>
          </w:p>
        </w:tc>
        <w:tc>
          <w:tcPr>
            <w:tcW w:w="2334" w:type="dxa"/>
            <w:vAlign w:val="center"/>
          </w:tcPr>
          <w:p w14:paraId="083F0793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 w14:paraId="493A3395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 w14:paraId="78385A98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 w14:paraId="28B7AFB1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</w:tbl>
    <w:p w14:paraId="74133272">
      <w:pPr>
        <w:snapToGrid w:val="0"/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  日期：   年  月  日</w:t>
      </w:r>
    </w:p>
    <w:p w14:paraId="3752EF6B">
      <w:pPr>
        <w:jc w:val="left"/>
        <w:rPr>
          <w:rFonts w:hint="eastAsia" w:ascii="仿宋_GB2312" w:eastAsia="仿宋_GB2312"/>
          <w:sz w:val="28"/>
          <w:szCs w:val="28"/>
          <w:lang w:eastAsia="zh-CN"/>
        </w:rPr>
      </w:pPr>
    </w:p>
    <w:p w14:paraId="1001F700">
      <w:pPr>
        <w:spacing w:line="240" w:lineRule="auto"/>
        <w:jc w:val="center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2592705" cy="8256270"/>
            <wp:effectExtent l="0" t="0" r="17145" b="11430"/>
            <wp:docPr id="7" name="图片 7" descr="微信图片_2024040115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4011554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8E4F">
      <w:pPr>
        <w:spacing w:line="560" w:lineRule="exact"/>
        <w:jc w:val="center"/>
      </w:pPr>
      <w:r>
        <w:rPr>
          <w:rFonts w:hint="eastAsia" w:ascii="仿宋_GB2312" w:eastAsia="仿宋_GB2312"/>
          <w:sz w:val="28"/>
          <w:szCs w:val="28"/>
        </w:rPr>
        <w:t>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 xml:space="preserve">  模拟BD机架装置设备安装位置图</w:t>
      </w:r>
    </w:p>
    <w:p w14:paraId="68656032">
      <w:pPr>
        <w:jc w:val="center"/>
        <w:rPr>
          <w:rFonts w:ascii="仿宋_GB2312" w:eastAsia="仿宋_GB2312"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81" w:charSpace="0"/>
        </w:sectPr>
      </w:pPr>
    </w:p>
    <w:p w14:paraId="4E2373A6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B</w:t>
      </w:r>
      <w:r>
        <w:rPr>
          <w:rFonts w:hint="eastAsia" w:ascii="黑体" w:hAnsi="黑体" w:eastAsia="黑体"/>
          <w:b w:val="0"/>
          <w:sz w:val="32"/>
          <w:szCs w:val="32"/>
        </w:rPr>
        <w:t>：网络布线配线端接工程技术（1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3679C73D">
      <w:pPr>
        <w:snapToGrid w:val="0"/>
        <w:spacing w:line="540" w:lineRule="exact"/>
        <w:ind w:firstLine="548" w:firstLineChars="196"/>
        <w:rPr>
          <w:rFonts w:ascii="黑体" w:hAnsi="黑体" w:eastAsia="黑体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所示位置，完成测试链路端接。RJ45水晶头按照T568B线序端接。4对双绞线电缆端接110配线架5对连接模块时按照白蓝、蓝、白橙、橙、白绿、绿、白棕、棕的线序端接。</w:t>
      </w:r>
    </w:p>
    <w:p w14:paraId="4D92668E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测试链路端接（</w:t>
      </w:r>
      <w:r>
        <w:rPr>
          <w:rFonts w:hint="eastAsia" w:ascii="仿宋_GB2312" w:eastAsia="仿宋_GB2312"/>
          <w:b/>
          <w:lang w:val="en-US" w:eastAsia="zh-CN"/>
        </w:rPr>
        <w:t>120</w:t>
      </w:r>
      <w:r>
        <w:rPr>
          <w:rFonts w:hint="eastAsia" w:ascii="仿宋_GB2312" w:eastAsia="仿宋_GB2312"/>
          <w:b/>
        </w:rPr>
        <w:t>分）</w:t>
      </w:r>
    </w:p>
    <w:p w14:paraId="0CFCF677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 xml:space="preserve">在 BD 机架装置上网络跳线测试仪完成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 xml:space="preserve">个回路测试链路的布线和模块端接，路由按照“图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 网络跳线测试链路端接路由与位置示意图”所示，每个回路链路由 3 根跳线组成（每回路 3 根跳线结构如图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侧视图所示），端/压接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组线束。要求链路端接正确，每段跳线长度适中，端接处拆开线对长度适中，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正确安装水晶头护套，</w:t>
      </w:r>
      <w:r>
        <w:rPr>
          <w:rFonts w:hint="eastAsia" w:ascii="仿宋_GB2312" w:eastAsia="仿宋_GB2312"/>
          <w:sz w:val="28"/>
          <w:szCs w:val="28"/>
        </w:rPr>
        <w:t>端接位置线序正确，剪掉多余牵引线，线标正确（跳线两端使用扎带式标签进行标识，如第 1 条链路 3 根跳线两端均标识为“T1-1”、“T1-2”、“T1-3”）。端接 110 配线架 C1 时，每根双绞线电缆使用 1 个 5 对连接模块，端接在蓝、橙、绿、棕色标的对应端口。</w:t>
      </w:r>
    </w:p>
    <w:p w14:paraId="6DF8D31B">
      <w:pPr>
        <w:jc w:val="center"/>
        <w:rPr>
          <w:rFonts w:hint="eastAsia" w:eastAsia="宋体"/>
          <w:lang w:eastAsia="zh-CN"/>
        </w:rPr>
      </w:pPr>
    </w:p>
    <w:p w14:paraId="509D8DC9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722880"/>
            <wp:effectExtent l="0" t="0" r="4445" b="1270"/>
            <wp:docPr id="3" name="图片 3" descr="测试链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测试链路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C688">
      <w:pPr>
        <w:snapToGrid w:val="0"/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  网络跳线测试链路端接路由与位置示意图</w:t>
      </w:r>
    </w:p>
    <w:p w14:paraId="37A0C9DA">
      <w:pPr>
        <w:pStyle w:val="2"/>
      </w:pPr>
    </w:p>
    <w:p w14:paraId="29DDB11A">
      <w:pPr>
        <w:ind w:left="-1260" w:leftChars="-600" w:right="-1346" w:rightChars="-641" w:firstLine="0" w:firstLineChars="0"/>
        <w:jc w:val="center"/>
        <w:rPr>
          <w:rFonts w:hint="eastAsia" w:ascii="仿宋_GB2312" w:hAnsi="黑体" w:eastAsia="仿宋_GB2312"/>
          <w:sz w:val="28"/>
          <w:szCs w:val="28"/>
          <w:lang w:eastAsia="zh-CN"/>
        </w:rPr>
      </w:pPr>
      <w:r>
        <w:rPr>
          <w:rFonts w:hint="eastAsia" w:ascii="仿宋_GB2312" w:hAnsi="黑体" w:eastAsia="仿宋_GB2312"/>
          <w:sz w:val="28"/>
          <w:szCs w:val="28"/>
          <w:lang w:eastAsia="zh-CN"/>
        </w:rPr>
        <w:drawing>
          <wp:inline distT="0" distB="0" distL="114300" distR="114300">
            <wp:extent cx="5267960" cy="5041900"/>
            <wp:effectExtent l="0" t="0" r="8890" b="6350"/>
            <wp:docPr id="4" name="图片 4" descr="墙面布局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墙面布局图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6603">
      <w:pPr>
        <w:jc w:val="center"/>
        <w:rPr>
          <w:rFonts w:ascii="仿宋_GB2312" w:hAnsi="黑体" w:eastAsia="仿宋_GB2312"/>
          <w:b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图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hAnsi="黑体" w:eastAsia="仿宋_GB2312"/>
          <w:sz w:val="28"/>
          <w:szCs w:val="28"/>
        </w:rPr>
        <w:t>竞赛操作仿真墙正平面展开图</w:t>
      </w:r>
    </w:p>
    <w:p w14:paraId="5FD97A3D">
      <w:pPr>
        <w:spacing w:line="560" w:lineRule="exact"/>
        <w:ind w:firstLine="560" w:firstLineChars="200"/>
        <w:rPr>
          <w:rFonts w:ascii="仿宋_GB2312" w:hAnsi="黑体" w:eastAsia="仿宋_GB2312"/>
          <w:b/>
          <w:sz w:val="28"/>
          <w:szCs w:val="28"/>
        </w:rPr>
        <w:sectPr>
          <w:pgSz w:w="11906" w:h="16838"/>
          <w:pgMar w:top="1440" w:right="1797" w:bottom="1440" w:left="1797" w:header="851" w:footer="992" w:gutter="0"/>
          <w:cols w:space="720" w:num="1"/>
          <w:docGrid w:type="linesAndChars" w:linePitch="312" w:charSpace="0"/>
        </w:sectPr>
      </w:pPr>
    </w:p>
    <w:p w14:paraId="5C6E1C8C">
      <w:pPr>
        <w:spacing w:line="560" w:lineRule="exact"/>
        <w:jc w:val="center"/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C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：干线子系统布线安装（1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50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分）</w:t>
      </w:r>
    </w:p>
    <w:p w14:paraId="6D35FC2D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、图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所示，完成建筑物子系统布线安装，包括： 6 U 机柜、网络配线架、线管的安装，缆线布放、端接。要求：主干链路路由正确，端接端口对应合理，端接位置符合下述要求。</w:t>
      </w:r>
    </w:p>
    <w:p w14:paraId="128DDE9A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(1)完成 FD1机柜安装。</w:t>
      </w:r>
    </w:p>
    <w:p w14:paraId="5B056FD7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完成FD1机柜内配线架安装。</w:t>
      </w:r>
    </w:p>
    <w:p w14:paraId="5CF3B40F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完成BD-FD缆线布放，在BD-FD之间的门型桥架上布放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根超五类非屏蔽双绞线电缆。穿入FD1机柜内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  <w:r>
        <w:rPr>
          <w:rFonts w:hint="eastAsia" w:ascii="仿宋_GB2312" w:eastAsia="仿宋_GB2312"/>
          <w:sz w:val="28"/>
          <w:szCs w:val="28"/>
        </w:rPr>
        <w:t>要求</w:t>
      </w:r>
      <w:r>
        <w:rPr>
          <w:rFonts w:hint="eastAsia" w:ascii="仿宋_GB2312" w:hAnsi="??" w:eastAsia="仿宋_GB2312"/>
          <w:sz w:val="28"/>
          <w:szCs w:val="28"/>
        </w:rPr>
        <w:t>全部缆线在两端机架和梯形桥架的布放必须保持平整、绑扎规范和美观。缆线与梯形桥架的所有接触点必须捆扎固定。缆线两端必须合理预留未来设备安装与调试等多种需要，预留缆线整理平整，分别放在</w:t>
      </w:r>
      <w:r>
        <w:rPr>
          <w:rFonts w:hint="eastAsia" w:ascii="仿宋_GB2312" w:eastAsia="仿宋_GB2312"/>
          <w:sz w:val="28"/>
          <w:szCs w:val="28"/>
        </w:rPr>
        <w:t>BD机架</w:t>
      </w:r>
      <w:r>
        <w:rPr>
          <w:rFonts w:hint="eastAsia" w:ascii="仿宋_GB2312" w:hAnsi="??" w:eastAsia="仿宋_GB2312"/>
          <w:sz w:val="28"/>
          <w:szCs w:val="28"/>
        </w:rPr>
        <w:t>底座上</w:t>
      </w:r>
      <w:r>
        <w:rPr>
          <w:rFonts w:hint="eastAsia" w:ascii="仿宋_GB2312" w:eastAsia="仿宋_GB2312"/>
          <w:sz w:val="28"/>
          <w:szCs w:val="28"/>
        </w:rPr>
        <w:t>、FD机柜内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 w14:paraId="7A4C3D75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3.4</w:t>
      </w:r>
      <w:r>
        <w:rPr>
          <w:rFonts w:hint="eastAsia" w:ascii="仿宋_GB2312" w:eastAsia="仿宋_GB2312"/>
          <w:sz w:val="28"/>
          <w:szCs w:val="28"/>
        </w:rPr>
        <w:t>根超五类非屏蔽双绞线电缆的一端分别端接在BD 机架网 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 xml:space="preserve"> 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-4号</w:t>
      </w:r>
      <w:r>
        <w:rPr>
          <w:rFonts w:hint="eastAsia" w:ascii="仿宋_GB2312" w:eastAsia="仿宋_GB2312"/>
          <w:sz w:val="28"/>
          <w:szCs w:val="28"/>
          <w:lang w:eastAsia="zh-CN"/>
        </w:rPr>
        <w:t>打线</w:t>
      </w:r>
      <w:r>
        <w:rPr>
          <w:rFonts w:hint="eastAsia" w:ascii="仿宋_GB2312" w:eastAsia="仿宋_GB2312"/>
          <w:sz w:val="28"/>
          <w:szCs w:val="28"/>
        </w:rPr>
        <w:t>端口，相对应的另一端端接在 FD1机柜内网络配线架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-24号</w:t>
      </w:r>
      <w:r>
        <w:rPr>
          <w:rFonts w:hint="eastAsia" w:ascii="仿宋_GB2312" w:eastAsia="仿宋_GB2312"/>
          <w:sz w:val="28"/>
          <w:szCs w:val="28"/>
          <w:lang w:eastAsia="zh-CN"/>
        </w:rPr>
        <w:t>打线</w:t>
      </w:r>
      <w:r>
        <w:rPr>
          <w:rFonts w:hint="eastAsia" w:ascii="仿宋_GB2312" w:eastAsia="仿宋_GB2312"/>
          <w:sz w:val="28"/>
          <w:szCs w:val="28"/>
        </w:rPr>
        <w:t>端口。端口对应关系为：BD 机架网络配线架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号端口- FD1 机柜网络配线架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号端口；BD 机架网络配线架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 xml:space="preserve"> 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号端口- FD1 机柜网络配线架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号端口；BD 机架网络配线架B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号端口- FD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 xml:space="preserve"> 机柜网络配线架W1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号端口；BD 机架网络配线架B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号端口- FD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机柜网络配线架W1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号端口。</w:t>
      </w:r>
    </w:p>
    <w:p w14:paraId="2126548D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</w:p>
    <w:p w14:paraId="7B98B98E">
      <w:pPr>
        <w:spacing w:line="560" w:lineRule="exact"/>
        <w:jc w:val="center"/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D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：配线子系统布线安装（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480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分）</w:t>
      </w:r>
    </w:p>
    <w:p w14:paraId="5AA0BA1C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所示，完成底盒、模块、面板、线槽/线管、缆线布放以及端接，链路标识。要求：安装位置正确、剥线长度适中、线序和端接正确，预留缆线长度适中，剪掉多余牵引线。具体要求如下：</w:t>
      </w:r>
    </w:p>
    <w:p w14:paraId="1E20D3AB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所示，完成底盒、模块、面板、线槽/线管的安装、缆线布放以及端接。要求安装位置正确、剥线长度适中、线序和端接正确，预留缆线长度适中，剪掉多余牵引线。具体包括如下任务：</w:t>
      </w:r>
    </w:p>
    <w:p w14:paraId="52F73B96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(1)完成 FD1配线子系统 PVC 线槽/线管安装及布线。 39x18PVC 线槽、20x10PVC 线槽自制直角、阴角安装和布线，39x18PV C 线槽与20x10PVC 线槽联接配件均通过线槽切割拼接完成。中20PVC 冷弯管使用管卡和直接头，并自制弯头安装和布线。</w:t>
      </w:r>
    </w:p>
    <w:p w14:paraId="15EC386F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(2)完成数据信息点链路端接。数据信息点链路全部使用超五类非屏蔽双绞线电缆，一端端接数据模块并安装在面板上，另一端穿入本楼层 FD 机柜中，并且完成 FD 机柜内网络配线架的安装与端接。所有数据信息点按照信息插座编号从小到大的顺序从网络配线架 W1的1 号端口开始依次端接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网络面板101—102按照顺序端接到网络配线架W1的1端口—4端口；网络面板201—203按照顺序端接到网络配线架W1的5端口—10端口。</w:t>
      </w:r>
    </w:p>
    <w:p w14:paraId="32D11150">
      <w:pPr>
        <w:spacing w:line="560" w:lineRule="exact"/>
        <w:rPr>
          <w:rFonts w:hint="eastAsia" w:ascii="仿宋_GB2312" w:eastAsia="仿宋_GB2312"/>
          <w:sz w:val="28"/>
          <w:szCs w:val="28"/>
        </w:rPr>
      </w:pPr>
    </w:p>
    <w:p w14:paraId="22ED3A24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hint="eastAsia" w:ascii="黑体" w:hAnsi="黑体" w:eastAsia="黑体"/>
          <w:b w:val="0"/>
          <w:sz w:val="32"/>
          <w:szCs w:val="32"/>
          <w:lang w:val="en-US" w:eastAsia="zh-CN"/>
        </w:rPr>
      </w:pPr>
    </w:p>
    <w:p w14:paraId="08DEE0E7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E</w:t>
      </w:r>
      <w:r>
        <w:rPr>
          <w:rFonts w:hint="eastAsia" w:ascii="黑体" w:hAnsi="黑体" w:eastAsia="黑体"/>
          <w:b w:val="0"/>
          <w:sz w:val="32"/>
          <w:szCs w:val="32"/>
        </w:rPr>
        <w:t>：</w:t>
      </w:r>
      <w:bookmarkStart w:id="0" w:name="_Hlk67210530"/>
      <w:r>
        <w:rPr>
          <w:rFonts w:hint="eastAsia" w:ascii="黑体" w:hAnsi="黑体" w:eastAsia="黑体"/>
          <w:b w:val="0"/>
          <w:sz w:val="32"/>
          <w:szCs w:val="32"/>
        </w:rPr>
        <w:t>网络布线项目管理</w:t>
      </w:r>
      <w:bookmarkEnd w:id="0"/>
      <w:r>
        <w:rPr>
          <w:rFonts w:hint="eastAsia" w:ascii="黑体" w:hAnsi="黑体" w:eastAsia="黑体"/>
          <w:b w:val="0"/>
          <w:sz w:val="32"/>
          <w:szCs w:val="32"/>
        </w:rPr>
        <w:t>（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00D7B4FD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（一</w:t>
      </w:r>
      <w:r>
        <w:rPr>
          <w:rFonts w:hint="eastAsia" w:ascii="仿宋_GB2312" w:hAnsi="仿宋" w:eastAsia="仿宋_GB2312"/>
          <w:sz w:val="28"/>
          <w:szCs w:val="28"/>
        </w:rPr>
        <w:t>）现场设备、材料、工具堆放整齐、有序。</w:t>
      </w:r>
    </w:p>
    <w:p w14:paraId="27446672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</w:t>
      </w:r>
      <w:r>
        <w:rPr>
          <w:rFonts w:hint="eastAsia" w:ascii="仿宋_GB2312" w:hAnsi="仿宋" w:eastAsia="仿宋_GB2312"/>
          <w:sz w:val="28"/>
          <w:szCs w:val="28"/>
        </w:rPr>
        <w:t>二）安全施工、文明施工、合理使用材料。</w:t>
      </w:r>
    </w:p>
    <w:p w14:paraId="10A6C9FC">
      <w:pPr>
        <w:spacing w:line="360" w:lineRule="auto"/>
        <w:ind w:firstLine="200"/>
        <w:rPr>
          <w:rFonts w:ascii="Arial Narrow" w:hAnsi="Arial Narrow" w:eastAsia="仿宋_GB2312"/>
          <w:b/>
          <w:sz w:val="30"/>
          <w:szCs w:val="30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8EED92B5-69F8-4C46-82AA-3E6865982A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FF286C2-3FB8-445D-9B91-A2996EDD78E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421C94E2-6CED-4106-B427-C691118323E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6B2F6953-B8EC-42A2-9272-E32D4329E6A1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5" w:fontKey="{34049398-33ED-415E-B472-0C132CD82B4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2C88E470-F295-481E-9659-FF25A84E7673}"/>
  </w:font>
  <w:font w:name="宋体-18030">
    <w:altName w:val="宋体"/>
    <w:panose1 w:val="00000000000000000000"/>
    <w:charset w:val="86"/>
    <w:family w:val="modern"/>
    <w:pitch w:val="default"/>
    <w:sig w:usb0="00000000" w:usb1="00000000" w:usb2="000A005E" w:usb3="00000000" w:csb0="00040001" w:csb1="00000000"/>
    <w:embedRegular r:id="rId7" w:fontKey="{32B4FEB3-4102-4A69-ADC1-8AF757765B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7198397C-57A8-433D-BE1E-33944DF0DBE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E1D2678-828C-4DD6-87FA-0D9FF48A002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0" w:fontKey="{0169E184-03A4-4800-A788-5705A320CD6F}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  <w:embedRegular r:id="rId11" w:fontKey="{ECB5B4B0-261E-4A9F-A5C0-2B7D76546158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2104D">
    <w:pPr>
      <w:pStyle w:val="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134F8">
    <w:pPr>
      <w:spacing w:line="14" w:lineRule="auto"/>
      <w:rPr>
        <w:rFonts w:ascii="Arial"/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2A5DB7"/>
    <w:multiLevelType w:val="multilevel"/>
    <w:tmpl w:val="2D2A5DB7"/>
    <w:lvl w:ilvl="0" w:tentative="0">
      <w:start w:val="1"/>
      <w:numFmt w:val="chineseCountingThousand"/>
      <w:pStyle w:val="5"/>
      <w:suff w:val="nothing"/>
      <w:lvlText w:val="（%1）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-535" w:hanging="420"/>
      </w:pPr>
    </w:lvl>
    <w:lvl w:ilvl="2" w:tentative="0">
      <w:start w:val="1"/>
      <w:numFmt w:val="lowerRoman"/>
      <w:lvlText w:val="%3."/>
      <w:lvlJc w:val="right"/>
      <w:pPr>
        <w:ind w:left="-115" w:hanging="420"/>
      </w:pPr>
    </w:lvl>
    <w:lvl w:ilvl="3" w:tentative="0">
      <w:start w:val="1"/>
      <w:numFmt w:val="decimal"/>
      <w:lvlText w:val="%4."/>
      <w:lvlJc w:val="left"/>
      <w:pPr>
        <w:ind w:left="305" w:hanging="420"/>
      </w:pPr>
    </w:lvl>
    <w:lvl w:ilvl="4" w:tentative="0">
      <w:start w:val="1"/>
      <w:numFmt w:val="lowerLetter"/>
      <w:lvlText w:val="%5)"/>
      <w:lvlJc w:val="left"/>
      <w:pPr>
        <w:ind w:left="725" w:hanging="420"/>
      </w:pPr>
    </w:lvl>
    <w:lvl w:ilvl="5" w:tentative="0">
      <w:start w:val="1"/>
      <w:numFmt w:val="lowerRoman"/>
      <w:lvlText w:val="%6."/>
      <w:lvlJc w:val="right"/>
      <w:pPr>
        <w:ind w:left="1145" w:hanging="420"/>
      </w:pPr>
    </w:lvl>
    <w:lvl w:ilvl="6" w:tentative="0">
      <w:start w:val="1"/>
      <w:numFmt w:val="decimal"/>
      <w:lvlText w:val="%7."/>
      <w:lvlJc w:val="left"/>
      <w:pPr>
        <w:ind w:left="1565" w:hanging="420"/>
      </w:pPr>
    </w:lvl>
    <w:lvl w:ilvl="7" w:tentative="0">
      <w:start w:val="1"/>
      <w:numFmt w:val="lowerLetter"/>
      <w:lvlText w:val="%8)"/>
      <w:lvlJc w:val="left"/>
      <w:pPr>
        <w:ind w:left="1985" w:hanging="420"/>
      </w:pPr>
    </w:lvl>
    <w:lvl w:ilvl="8" w:tentative="0">
      <w:start w:val="1"/>
      <w:numFmt w:val="lowerRoman"/>
      <w:lvlText w:val="%9."/>
      <w:lvlJc w:val="right"/>
      <w:pPr>
        <w:ind w:left="2405" w:hanging="420"/>
      </w:pPr>
    </w:lvl>
  </w:abstractNum>
  <w:abstractNum w:abstractNumId="1">
    <w:nsid w:val="71DC5AC5"/>
    <w:multiLevelType w:val="multilevel"/>
    <w:tmpl w:val="71DC5AC5"/>
    <w:lvl w:ilvl="0" w:tentative="0">
      <w:start w:val="1"/>
      <w:numFmt w:val="chineseCountingThousand"/>
      <w:pStyle w:val="4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yNjY4ZjE3ZGVmYzJjMzIyZGIwZmRhNzhiMjI0M2IifQ=="/>
  </w:docVars>
  <w:rsids>
    <w:rsidRoot w:val="001C6D0B"/>
    <w:rsid w:val="00024E15"/>
    <w:rsid w:val="00057540"/>
    <w:rsid w:val="00086D32"/>
    <w:rsid w:val="000C2F13"/>
    <w:rsid w:val="001220FC"/>
    <w:rsid w:val="001C6D0B"/>
    <w:rsid w:val="001D150B"/>
    <w:rsid w:val="001F6702"/>
    <w:rsid w:val="0021575C"/>
    <w:rsid w:val="002E01C1"/>
    <w:rsid w:val="002F706F"/>
    <w:rsid w:val="00364072"/>
    <w:rsid w:val="003944B0"/>
    <w:rsid w:val="004121BD"/>
    <w:rsid w:val="004F010D"/>
    <w:rsid w:val="00536FC9"/>
    <w:rsid w:val="0054120B"/>
    <w:rsid w:val="0058543B"/>
    <w:rsid w:val="005B44D1"/>
    <w:rsid w:val="00624FD9"/>
    <w:rsid w:val="00630663"/>
    <w:rsid w:val="006670CB"/>
    <w:rsid w:val="00686D2E"/>
    <w:rsid w:val="006C3218"/>
    <w:rsid w:val="006E0F5B"/>
    <w:rsid w:val="00711646"/>
    <w:rsid w:val="00716548"/>
    <w:rsid w:val="00735567"/>
    <w:rsid w:val="007A5ACF"/>
    <w:rsid w:val="007B5E08"/>
    <w:rsid w:val="007C09F7"/>
    <w:rsid w:val="007D25E7"/>
    <w:rsid w:val="008B0792"/>
    <w:rsid w:val="00911259"/>
    <w:rsid w:val="00927F71"/>
    <w:rsid w:val="009364BC"/>
    <w:rsid w:val="009F58DD"/>
    <w:rsid w:val="00A710B5"/>
    <w:rsid w:val="00A7442C"/>
    <w:rsid w:val="00AB2906"/>
    <w:rsid w:val="00AF592B"/>
    <w:rsid w:val="00B91958"/>
    <w:rsid w:val="00C02195"/>
    <w:rsid w:val="00C068D1"/>
    <w:rsid w:val="00C12A1A"/>
    <w:rsid w:val="00C65F1D"/>
    <w:rsid w:val="00C82F48"/>
    <w:rsid w:val="00CA01F4"/>
    <w:rsid w:val="00CB2EE9"/>
    <w:rsid w:val="00D03BA9"/>
    <w:rsid w:val="00D55778"/>
    <w:rsid w:val="00E14BB9"/>
    <w:rsid w:val="00E7375D"/>
    <w:rsid w:val="00EA6DF1"/>
    <w:rsid w:val="00EE26EE"/>
    <w:rsid w:val="01713F2E"/>
    <w:rsid w:val="038E42C8"/>
    <w:rsid w:val="03A42CC1"/>
    <w:rsid w:val="040506CA"/>
    <w:rsid w:val="040E0C34"/>
    <w:rsid w:val="04201243"/>
    <w:rsid w:val="04CC1862"/>
    <w:rsid w:val="050F583A"/>
    <w:rsid w:val="0512752F"/>
    <w:rsid w:val="05220494"/>
    <w:rsid w:val="05F3433A"/>
    <w:rsid w:val="0657156B"/>
    <w:rsid w:val="067A72FF"/>
    <w:rsid w:val="06C2751C"/>
    <w:rsid w:val="074C604A"/>
    <w:rsid w:val="077709F0"/>
    <w:rsid w:val="077C632F"/>
    <w:rsid w:val="077D37D3"/>
    <w:rsid w:val="078132CC"/>
    <w:rsid w:val="07885988"/>
    <w:rsid w:val="07937A48"/>
    <w:rsid w:val="0A5332AF"/>
    <w:rsid w:val="0BB94E36"/>
    <w:rsid w:val="0CF3242C"/>
    <w:rsid w:val="0DC7755F"/>
    <w:rsid w:val="0DDA2A34"/>
    <w:rsid w:val="0E1706CD"/>
    <w:rsid w:val="0E3F21D0"/>
    <w:rsid w:val="108250DC"/>
    <w:rsid w:val="109562DC"/>
    <w:rsid w:val="11B34FE5"/>
    <w:rsid w:val="11CD2169"/>
    <w:rsid w:val="127B2E8B"/>
    <w:rsid w:val="129B16E6"/>
    <w:rsid w:val="12C23F32"/>
    <w:rsid w:val="12C7127E"/>
    <w:rsid w:val="12F67DCF"/>
    <w:rsid w:val="12FB0067"/>
    <w:rsid w:val="14A16D5C"/>
    <w:rsid w:val="14FA4DD0"/>
    <w:rsid w:val="15A6589D"/>
    <w:rsid w:val="15E556D2"/>
    <w:rsid w:val="16C60C6A"/>
    <w:rsid w:val="16CC6482"/>
    <w:rsid w:val="17B0053A"/>
    <w:rsid w:val="182E528F"/>
    <w:rsid w:val="18734361"/>
    <w:rsid w:val="1904741C"/>
    <w:rsid w:val="191A5CD7"/>
    <w:rsid w:val="19EB628B"/>
    <w:rsid w:val="1A1A1351"/>
    <w:rsid w:val="1A2D0750"/>
    <w:rsid w:val="1A504961"/>
    <w:rsid w:val="1ABD4F79"/>
    <w:rsid w:val="1AF857C4"/>
    <w:rsid w:val="1B2778DD"/>
    <w:rsid w:val="1B5C0542"/>
    <w:rsid w:val="1C253B27"/>
    <w:rsid w:val="1CBE0C0E"/>
    <w:rsid w:val="1D192D61"/>
    <w:rsid w:val="1E267FA8"/>
    <w:rsid w:val="1E591091"/>
    <w:rsid w:val="1F313935"/>
    <w:rsid w:val="1FC80160"/>
    <w:rsid w:val="1FDE4904"/>
    <w:rsid w:val="1FF45886"/>
    <w:rsid w:val="20681A90"/>
    <w:rsid w:val="2093123C"/>
    <w:rsid w:val="20DD2ECA"/>
    <w:rsid w:val="21053336"/>
    <w:rsid w:val="213F697F"/>
    <w:rsid w:val="2146294C"/>
    <w:rsid w:val="22C238D8"/>
    <w:rsid w:val="23250B58"/>
    <w:rsid w:val="245E79B6"/>
    <w:rsid w:val="24BD3EEC"/>
    <w:rsid w:val="25716BEE"/>
    <w:rsid w:val="2605447A"/>
    <w:rsid w:val="26306EAD"/>
    <w:rsid w:val="26326CC5"/>
    <w:rsid w:val="26E8081A"/>
    <w:rsid w:val="27711825"/>
    <w:rsid w:val="27746303"/>
    <w:rsid w:val="278565C5"/>
    <w:rsid w:val="27AE29EB"/>
    <w:rsid w:val="27C81DAB"/>
    <w:rsid w:val="28F73791"/>
    <w:rsid w:val="29B200E4"/>
    <w:rsid w:val="29E56357"/>
    <w:rsid w:val="2A7D24FE"/>
    <w:rsid w:val="2CA84DAA"/>
    <w:rsid w:val="2D6D1668"/>
    <w:rsid w:val="2E1E5F99"/>
    <w:rsid w:val="30344A37"/>
    <w:rsid w:val="30CA5427"/>
    <w:rsid w:val="320E7295"/>
    <w:rsid w:val="324D3E1C"/>
    <w:rsid w:val="3266219B"/>
    <w:rsid w:val="3278633F"/>
    <w:rsid w:val="327C0B6E"/>
    <w:rsid w:val="32B55E7D"/>
    <w:rsid w:val="3305026E"/>
    <w:rsid w:val="3335762E"/>
    <w:rsid w:val="3352525E"/>
    <w:rsid w:val="33B66644"/>
    <w:rsid w:val="35274BE6"/>
    <w:rsid w:val="358F2C4F"/>
    <w:rsid w:val="35DB6F8C"/>
    <w:rsid w:val="36561BBA"/>
    <w:rsid w:val="36580FF6"/>
    <w:rsid w:val="36707EE2"/>
    <w:rsid w:val="36754F25"/>
    <w:rsid w:val="37847E6B"/>
    <w:rsid w:val="387B1B78"/>
    <w:rsid w:val="3952526D"/>
    <w:rsid w:val="3990782C"/>
    <w:rsid w:val="39BB67E0"/>
    <w:rsid w:val="3A00189E"/>
    <w:rsid w:val="3A9364FB"/>
    <w:rsid w:val="3ACD5731"/>
    <w:rsid w:val="3B4A7A99"/>
    <w:rsid w:val="3C395B23"/>
    <w:rsid w:val="3D393AA4"/>
    <w:rsid w:val="3DAC5CA6"/>
    <w:rsid w:val="3E5C5E2A"/>
    <w:rsid w:val="3E8569D3"/>
    <w:rsid w:val="3E9412AE"/>
    <w:rsid w:val="3ECB36D8"/>
    <w:rsid w:val="3F060465"/>
    <w:rsid w:val="3F403E2C"/>
    <w:rsid w:val="3F974D4D"/>
    <w:rsid w:val="3FD40807"/>
    <w:rsid w:val="403B0293"/>
    <w:rsid w:val="408B6217"/>
    <w:rsid w:val="412936B6"/>
    <w:rsid w:val="416A39A8"/>
    <w:rsid w:val="41BA6F65"/>
    <w:rsid w:val="42E166BE"/>
    <w:rsid w:val="43F02B3F"/>
    <w:rsid w:val="44220AFA"/>
    <w:rsid w:val="447F6F89"/>
    <w:rsid w:val="44C834F3"/>
    <w:rsid w:val="45973353"/>
    <w:rsid w:val="45E347EA"/>
    <w:rsid w:val="464936DE"/>
    <w:rsid w:val="46705884"/>
    <w:rsid w:val="467255D7"/>
    <w:rsid w:val="468F06B5"/>
    <w:rsid w:val="47060CF9"/>
    <w:rsid w:val="481B23A6"/>
    <w:rsid w:val="48D337C5"/>
    <w:rsid w:val="490047F5"/>
    <w:rsid w:val="49AA7C3F"/>
    <w:rsid w:val="4A1F614B"/>
    <w:rsid w:val="4A813AD7"/>
    <w:rsid w:val="4A8B1E7E"/>
    <w:rsid w:val="4B6748F9"/>
    <w:rsid w:val="4B6C5DCC"/>
    <w:rsid w:val="4C66628B"/>
    <w:rsid w:val="4C6C4C6B"/>
    <w:rsid w:val="4C7E01B4"/>
    <w:rsid w:val="4DD06A3F"/>
    <w:rsid w:val="4E083DA9"/>
    <w:rsid w:val="4E6F73AA"/>
    <w:rsid w:val="4EA16ACB"/>
    <w:rsid w:val="4F252242"/>
    <w:rsid w:val="4F573DB1"/>
    <w:rsid w:val="4FAA7B65"/>
    <w:rsid w:val="501C3C55"/>
    <w:rsid w:val="5192559F"/>
    <w:rsid w:val="549F44D1"/>
    <w:rsid w:val="54E55546"/>
    <w:rsid w:val="54F40E42"/>
    <w:rsid w:val="54FC2DC4"/>
    <w:rsid w:val="55435938"/>
    <w:rsid w:val="5571125F"/>
    <w:rsid w:val="55BE25C3"/>
    <w:rsid w:val="55E66CA9"/>
    <w:rsid w:val="55F855EA"/>
    <w:rsid w:val="55FF63F2"/>
    <w:rsid w:val="57E9069A"/>
    <w:rsid w:val="586B6B99"/>
    <w:rsid w:val="58B042AB"/>
    <w:rsid w:val="591E700F"/>
    <w:rsid w:val="591F326E"/>
    <w:rsid w:val="59321608"/>
    <w:rsid w:val="594D23E4"/>
    <w:rsid w:val="598437BA"/>
    <w:rsid w:val="59EC54EF"/>
    <w:rsid w:val="5A4E660B"/>
    <w:rsid w:val="5A995167"/>
    <w:rsid w:val="5AE932D8"/>
    <w:rsid w:val="5B78531A"/>
    <w:rsid w:val="5C0278D0"/>
    <w:rsid w:val="5C8207EE"/>
    <w:rsid w:val="5CE61F1C"/>
    <w:rsid w:val="5D8C1E35"/>
    <w:rsid w:val="5DA45C25"/>
    <w:rsid w:val="5E585D32"/>
    <w:rsid w:val="5EAF1D3E"/>
    <w:rsid w:val="5F0248C1"/>
    <w:rsid w:val="5F294F28"/>
    <w:rsid w:val="5FAE0679"/>
    <w:rsid w:val="60130DEB"/>
    <w:rsid w:val="603F777E"/>
    <w:rsid w:val="60586A8A"/>
    <w:rsid w:val="609208D2"/>
    <w:rsid w:val="61C22E67"/>
    <w:rsid w:val="61DA0834"/>
    <w:rsid w:val="61F539CA"/>
    <w:rsid w:val="626B4686"/>
    <w:rsid w:val="62A36DC8"/>
    <w:rsid w:val="630C1611"/>
    <w:rsid w:val="6339527D"/>
    <w:rsid w:val="639E6F57"/>
    <w:rsid w:val="64847AA7"/>
    <w:rsid w:val="64A41364"/>
    <w:rsid w:val="64D06281"/>
    <w:rsid w:val="661E4347"/>
    <w:rsid w:val="666A56DA"/>
    <w:rsid w:val="6685666F"/>
    <w:rsid w:val="670B7ACF"/>
    <w:rsid w:val="671C1D13"/>
    <w:rsid w:val="671E015B"/>
    <w:rsid w:val="67727956"/>
    <w:rsid w:val="68160B70"/>
    <w:rsid w:val="68C34B58"/>
    <w:rsid w:val="6974326C"/>
    <w:rsid w:val="698A2A90"/>
    <w:rsid w:val="69B06CB9"/>
    <w:rsid w:val="69B85932"/>
    <w:rsid w:val="69F05F2D"/>
    <w:rsid w:val="6A0D5ED4"/>
    <w:rsid w:val="6AF55F8B"/>
    <w:rsid w:val="6B10208F"/>
    <w:rsid w:val="6CC268D7"/>
    <w:rsid w:val="6CD0581D"/>
    <w:rsid w:val="6D826C3D"/>
    <w:rsid w:val="6DBF7B74"/>
    <w:rsid w:val="6DC74711"/>
    <w:rsid w:val="6E2D1067"/>
    <w:rsid w:val="6E986C71"/>
    <w:rsid w:val="6EC81787"/>
    <w:rsid w:val="6ED661C1"/>
    <w:rsid w:val="6F0A08FB"/>
    <w:rsid w:val="6FF6282D"/>
    <w:rsid w:val="70300841"/>
    <w:rsid w:val="70443276"/>
    <w:rsid w:val="712B024B"/>
    <w:rsid w:val="717504C2"/>
    <w:rsid w:val="71BD0433"/>
    <w:rsid w:val="71CD13D6"/>
    <w:rsid w:val="71EE34BA"/>
    <w:rsid w:val="71FC40FB"/>
    <w:rsid w:val="720B4E75"/>
    <w:rsid w:val="7279092B"/>
    <w:rsid w:val="72876C24"/>
    <w:rsid w:val="738E13B0"/>
    <w:rsid w:val="74046252"/>
    <w:rsid w:val="74377F9E"/>
    <w:rsid w:val="748A258E"/>
    <w:rsid w:val="74D8100A"/>
    <w:rsid w:val="75665388"/>
    <w:rsid w:val="75B436BB"/>
    <w:rsid w:val="7687082B"/>
    <w:rsid w:val="7726192C"/>
    <w:rsid w:val="77F2402D"/>
    <w:rsid w:val="780955C9"/>
    <w:rsid w:val="79BD656A"/>
    <w:rsid w:val="7A0F297B"/>
    <w:rsid w:val="7AA01541"/>
    <w:rsid w:val="7BAE6547"/>
    <w:rsid w:val="7C126CCE"/>
    <w:rsid w:val="7D937511"/>
    <w:rsid w:val="7DA83975"/>
    <w:rsid w:val="7DBF0876"/>
    <w:rsid w:val="7F7A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5"/>
    <w:autoRedefine/>
    <w:qFormat/>
    <w:uiPriority w:val="9"/>
    <w:pPr>
      <w:numPr>
        <w:ilvl w:val="0"/>
        <w:numId w:val="1"/>
      </w:numPr>
      <w:spacing w:line="560" w:lineRule="atLeast"/>
      <w:outlineLvl w:val="0"/>
    </w:pPr>
    <w:rPr>
      <w:rFonts w:ascii="Calibri" w:hAnsi="Calibri" w:eastAsia="仿宋"/>
      <w:b/>
      <w:bCs/>
      <w:kern w:val="44"/>
      <w:sz w:val="28"/>
      <w:szCs w:val="44"/>
      <w:lang w:val="zh-CN"/>
    </w:rPr>
  </w:style>
  <w:style w:type="paragraph" w:styleId="5">
    <w:name w:val="heading 2"/>
    <w:basedOn w:val="1"/>
    <w:next w:val="1"/>
    <w:link w:val="16"/>
    <w:autoRedefine/>
    <w:unhideWhenUsed/>
    <w:qFormat/>
    <w:uiPriority w:val="9"/>
    <w:pPr>
      <w:numPr>
        <w:ilvl w:val="0"/>
        <w:numId w:val="2"/>
      </w:numPr>
      <w:spacing w:line="560" w:lineRule="atLeast"/>
      <w:outlineLvl w:val="1"/>
    </w:pPr>
    <w:rPr>
      <w:rFonts w:ascii="Calibri Light" w:hAnsi="Calibri Light" w:eastAsia="仿宋"/>
      <w:bCs/>
      <w:sz w:val="28"/>
      <w:szCs w:val="32"/>
      <w:lang w:val="zh-CN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spacing w:after="0" w:line="560" w:lineRule="exact"/>
      <w:ind w:firstLine="721" w:firstLineChars="200"/>
    </w:pPr>
    <w:rPr>
      <w:rFonts w:ascii="Calibri"/>
    </w:rPr>
  </w:style>
  <w:style w:type="paragraph" w:styleId="3">
    <w:name w:val="Body Text"/>
    <w:basedOn w:val="1"/>
    <w:autoRedefine/>
    <w:qFormat/>
    <w:uiPriority w:val="1"/>
    <w:pPr>
      <w:autoSpaceDE w:val="0"/>
      <w:autoSpaceDN w:val="0"/>
      <w:adjustRightInd w:val="0"/>
      <w:ind w:left="360"/>
      <w:jc w:val="left"/>
    </w:pPr>
    <w:rPr>
      <w:rFonts w:ascii="仿宋" w:hAnsi="Times New Roman" w:eastAsia="仿宋" w:cs="仿宋"/>
      <w:kern w:val="0"/>
      <w:sz w:val="28"/>
      <w:szCs w:val="28"/>
    </w:rPr>
  </w:style>
  <w:style w:type="paragraph" w:styleId="6">
    <w:name w:val="annotation text"/>
    <w:basedOn w:val="1"/>
    <w:link w:val="20"/>
    <w:autoRedefine/>
    <w:qFormat/>
    <w:uiPriority w:val="99"/>
    <w:pPr>
      <w:jc w:val="left"/>
    </w:pPr>
    <w:rPr>
      <w:rFonts w:ascii="Calibri" w:hAnsi="Calibri"/>
      <w:lang w:val="zh-CN"/>
    </w:rPr>
  </w:style>
  <w:style w:type="paragraph" w:styleId="7">
    <w:name w:val="Date"/>
    <w:basedOn w:val="1"/>
    <w:next w:val="1"/>
    <w:link w:val="33"/>
    <w:autoRedefine/>
    <w:qFormat/>
    <w:uiPriority w:val="0"/>
    <w:pPr>
      <w:ind w:left="100" w:leftChars="2500"/>
    </w:pPr>
  </w:style>
  <w:style w:type="paragraph" w:styleId="8">
    <w:name w:val="footer"/>
    <w:basedOn w:val="1"/>
    <w:link w:val="19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9">
    <w:name w:val="header"/>
    <w:basedOn w:val="1"/>
    <w:link w:val="1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10">
    <w:name w:val="Subtitle"/>
    <w:basedOn w:val="1"/>
    <w:next w:val="1"/>
    <w:link w:val="31"/>
    <w:autoRedefine/>
    <w:qFormat/>
    <w:uiPriority w:val="0"/>
    <w:pPr>
      <w:spacing w:before="240" w:after="60" w:line="312" w:lineRule="auto"/>
      <w:jc w:val="center"/>
      <w:outlineLvl w:val="1"/>
    </w:pPr>
    <w:rPr>
      <w:rFonts w:ascii="等线 Light" w:hAnsi="等线 Light"/>
      <w:b/>
      <w:bCs/>
      <w:kern w:val="28"/>
      <w:sz w:val="32"/>
      <w:szCs w:val="32"/>
      <w:lang w:val="zh-CN"/>
    </w:rPr>
  </w:style>
  <w:style w:type="paragraph" w:styleId="11">
    <w:name w:val="Title"/>
    <w:basedOn w:val="1"/>
    <w:next w:val="1"/>
    <w:link w:val="17"/>
    <w:autoRedefine/>
    <w:qFormat/>
    <w:uiPriority w:val="0"/>
    <w:pPr>
      <w:snapToGrid w:val="0"/>
      <w:spacing w:line="540" w:lineRule="exact"/>
      <w:jc w:val="center"/>
    </w:pPr>
    <w:rPr>
      <w:rFonts w:ascii="黑体" w:hAnsi="黑体" w:eastAsia="黑体"/>
      <w:b/>
      <w:kern w:val="0"/>
      <w:sz w:val="36"/>
      <w:szCs w:val="36"/>
    </w:rPr>
  </w:style>
  <w:style w:type="character" w:styleId="14">
    <w:name w:val="footnote reference"/>
    <w:autoRedefine/>
    <w:qFormat/>
    <w:uiPriority w:val="0"/>
    <w:rPr>
      <w:rFonts w:cs="Times New Roman"/>
      <w:vertAlign w:val="superscript"/>
    </w:rPr>
  </w:style>
  <w:style w:type="character" w:customStyle="1" w:styleId="15">
    <w:name w:val="标题 1 字符"/>
    <w:basedOn w:val="13"/>
    <w:link w:val="4"/>
    <w:autoRedefine/>
    <w:qFormat/>
    <w:uiPriority w:val="9"/>
    <w:rPr>
      <w:rFonts w:ascii="Calibri" w:hAnsi="Calibri" w:eastAsia="仿宋" w:cs="Times New Roman"/>
      <w:b/>
      <w:bCs/>
      <w:kern w:val="44"/>
      <w:sz w:val="28"/>
      <w:szCs w:val="44"/>
      <w:lang w:val="zh-CN" w:eastAsia="zh-CN"/>
    </w:rPr>
  </w:style>
  <w:style w:type="character" w:customStyle="1" w:styleId="16">
    <w:name w:val="标题 2 字符"/>
    <w:basedOn w:val="13"/>
    <w:link w:val="5"/>
    <w:autoRedefine/>
    <w:qFormat/>
    <w:uiPriority w:val="9"/>
    <w:rPr>
      <w:rFonts w:ascii="Calibri Light" w:hAnsi="Calibri Light" w:eastAsia="仿宋" w:cs="Times New Roman"/>
      <w:bCs/>
      <w:sz w:val="28"/>
      <w:szCs w:val="32"/>
      <w:lang w:val="zh-CN" w:eastAsia="zh-CN"/>
    </w:rPr>
  </w:style>
  <w:style w:type="character" w:customStyle="1" w:styleId="17">
    <w:name w:val="标题 字符"/>
    <w:basedOn w:val="13"/>
    <w:link w:val="11"/>
    <w:autoRedefine/>
    <w:qFormat/>
    <w:uiPriority w:val="0"/>
    <w:rPr>
      <w:rFonts w:ascii="黑体" w:hAnsi="黑体" w:eastAsia="黑体" w:cs="Times New Roman"/>
      <w:b/>
      <w:kern w:val="0"/>
      <w:sz w:val="36"/>
      <w:szCs w:val="36"/>
    </w:rPr>
  </w:style>
  <w:style w:type="character" w:customStyle="1" w:styleId="18">
    <w:name w:val="页眉 字符"/>
    <w:basedOn w:val="13"/>
    <w:link w:val="9"/>
    <w:autoRedefine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19">
    <w:name w:val="页脚 字符"/>
    <w:basedOn w:val="13"/>
    <w:link w:val="8"/>
    <w:autoRedefine/>
    <w:qFormat/>
    <w:uiPriority w:val="99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20">
    <w:name w:val="批注文字 字符"/>
    <w:basedOn w:val="13"/>
    <w:link w:val="6"/>
    <w:autoRedefine/>
    <w:qFormat/>
    <w:uiPriority w:val="99"/>
    <w:rPr>
      <w:rFonts w:ascii="Calibri" w:hAnsi="Calibri" w:eastAsia="宋体" w:cs="Times New Roman"/>
      <w:lang w:val="zh-CN" w:eastAsia="zh-CN"/>
    </w:rPr>
  </w:style>
  <w:style w:type="paragraph" w:customStyle="1" w:styleId="21">
    <w:name w:val="表格正文"/>
    <w:basedOn w:val="1"/>
    <w:next w:val="1"/>
    <w:link w:val="22"/>
    <w:autoRedefine/>
    <w:qFormat/>
    <w:uiPriority w:val="0"/>
    <w:pPr>
      <w:snapToGrid w:val="0"/>
      <w:jc w:val="center"/>
    </w:pPr>
    <w:rPr>
      <w:rFonts w:ascii="仿宋" w:hAnsi="仿宋" w:eastAsia="仿宋"/>
      <w:color w:val="C45911"/>
      <w:szCs w:val="30"/>
      <w:lang w:val="zh-CN"/>
    </w:rPr>
  </w:style>
  <w:style w:type="character" w:customStyle="1" w:styleId="22">
    <w:name w:val="表格正文 Char"/>
    <w:link w:val="21"/>
    <w:autoRedefine/>
    <w:qFormat/>
    <w:uiPriority w:val="0"/>
    <w:rPr>
      <w:rFonts w:ascii="仿宋" w:hAnsi="仿宋" w:eastAsia="仿宋" w:cs="Times New Roman"/>
      <w:color w:val="C45911"/>
      <w:szCs w:val="30"/>
      <w:lang w:val="zh-CN" w:eastAsia="zh-CN"/>
    </w:rPr>
  </w:style>
  <w:style w:type="character" w:customStyle="1" w:styleId="23">
    <w:name w:val="3zw1"/>
    <w:autoRedefine/>
    <w:qFormat/>
    <w:uiPriority w:val="0"/>
    <w:rPr>
      <w:color w:val="000000"/>
      <w:spacing w:val="360"/>
      <w:sz w:val="21"/>
      <w:szCs w:val="21"/>
    </w:rPr>
  </w:style>
  <w:style w:type="paragraph" w:customStyle="1" w:styleId="24">
    <w:name w:val="表格样式"/>
    <w:basedOn w:val="1"/>
    <w:link w:val="25"/>
    <w:autoRedefine/>
    <w:qFormat/>
    <w:uiPriority w:val="0"/>
    <w:pPr>
      <w:widowControl/>
      <w:adjustRightInd w:val="0"/>
      <w:snapToGrid w:val="0"/>
    </w:pPr>
    <w:rPr>
      <w:rFonts w:ascii="仿宋" w:hAnsi="仿宋" w:eastAsia="仿宋"/>
      <w:szCs w:val="30"/>
      <w:lang w:val="zh-CN"/>
    </w:rPr>
  </w:style>
  <w:style w:type="character" w:customStyle="1" w:styleId="25">
    <w:name w:val="表格样式 Char"/>
    <w:link w:val="24"/>
    <w:autoRedefine/>
    <w:qFormat/>
    <w:uiPriority w:val="0"/>
    <w:rPr>
      <w:rFonts w:ascii="仿宋" w:hAnsi="仿宋" w:eastAsia="仿宋" w:cs="Times New Roman"/>
      <w:szCs w:val="30"/>
      <w:lang w:val="zh-CN" w:eastAsia="zh-CN"/>
    </w:rPr>
  </w:style>
  <w:style w:type="paragraph" w:styleId="26">
    <w:name w:val="List Paragraph"/>
    <w:basedOn w:val="1"/>
    <w:autoRedefine/>
    <w:unhideWhenUsed/>
    <w:qFormat/>
    <w:uiPriority w:val="34"/>
    <w:pPr>
      <w:ind w:firstLine="420" w:firstLineChars="200"/>
    </w:pPr>
    <w:rPr>
      <w:rFonts w:ascii="Calibri" w:hAnsi="Calibri"/>
    </w:rPr>
  </w:style>
  <w:style w:type="character" w:customStyle="1" w:styleId="27">
    <w:name w:val="5-内文 Char"/>
    <w:link w:val="28"/>
    <w:autoRedefine/>
    <w:qFormat/>
    <w:locked/>
    <w:uiPriority w:val="99"/>
    <w:rPr>
      <w:rFonts w:eastAsia="仿宋_GB2312"/>
      <w:sz w:val="28"/>
    </w:rPr>
  </w:style>
  <w:style w:type="paragraph" w:customStyle="1" w:styleId="28">
    <w:name w:val="5-内文"/>
    <w:basedOn w:val="1"/>
    <w:link w:val="27"/>
    <w:autoRedefine/>
    <w:qFormat/>
    <w:uiPriority w:val="99"/>
    <w:pPr>
      <w:spacing w:beforeLines="25" w:afterLines="25" w:line="300" w:lineRule="auto"/>
      <w:ind w:firstLine="200" w:firstLineChars="200"/>
    </w:pPr>
    <w:rPr>
      <w:rFonts w:eastAsia="仿宋_GB2312" w:asciiTheme="minorHAnsi" w:hAnsiTheme="minorHAnsi" w:cstheme="minorBidi"/>
      <w:sz w:val="28"/>
    </w:rPr>
  </w:style>
  <w:style w:type="paragraph" w:customStyle="1" w:styleId="29">
    <w:name w:val="标题3"/>
    <w:basedOn w:val="10"/>
    <w:link w:val="30"/>
    <w:autoRedefine/>
    <w:qFormat/>
    <w:uiPriority w:val="0"/>
    <w:pPr>
      <w:spacing w:before="0" w:after="0" w:line="560" w:lineRule="atLeast"/>
      <w:jc w:val="both"/>
    </w:pPr>
    <w:rPr>
      <w:rFonts w:eastAsia="仿宋"/>
      <w:b w:val="0"/>
      <w:sz w:val="28"/>
    </w:rPr>
  </w:style>
  <w:style w:type="character" w:customStyle="1" w:styleId="30">
    <w:name w:val="标题3 Char"/>
    <w:link w:val="29"/>
    <w:autoRedefine/>
    <w:qFormat/>
    <w:uiPriority w:val="0"/>
    <w:rPr>
      <w:rFonts w:ascii="等线 Light" w:hAnsi="等线 Light" w:eastAsia="仿宋" w:cs="Times New Roman"/>
      <w:bCs/>
      <w:kern w:val="28"/>
      <w:sz w:val="28"/>
      <w:szCs w:val="32"/>
      <w:lang w:val="zh-CN" w:eastAsia="zh-CN"/>
    </w:rPr>
  </w:style>
  <w:style w:type="character" w:customStyle="1" w:styleId="31">
    <w:name w:val="副标题 字符"/>
    <w:basedOn w:val="13"/>
    <w:link w:val="10"/>
    <w:autoRedefine/>
    <w:qFormat/>
    <w:uiPriority w:val="0"/>
    <w:rPr>
      <w:rFonts w:ascii="等线 Light" w:hAnsi="等线 Light" w:eastAsia="宋体" w:cs="Times New Roman"/>
      <w:b/>
      <w:bCs/>
      <w:kern w:val="28"/>
      <w:sz w:val="32"/>
      <w:szCs w:val="32"/>
      <w:lang w:val="zh-CN" w:eastAsia="zh-CN"/>
    </w:rPr>
  </w:style>
  <w:style w:type="paragraph" w:customStyle="1" w:styleId="3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仿宋_GB2312" w:eastAsia="宋体" w:cs="仿宋_GB2312"/>
      <w:color w:val="000000"/>
      <w:sz w:val="24"/>
      <w:szCs w:val="24"/>
      <w:lang w:val="en-US" w:eastAsia="zh-CN" w:bidi="ar-SA"/>
    </w:rPr>
  </w:style>
  <w:style w:type="character" w:customStyle="1" w:styleId="33">
    <w:name w:val="日期 字符"/>
    <w:basedOn w:val="13"/>
    <w:link w:val="7"/>
    <w:autoRedefine/>
    <w:qFormat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4771</Words>
  <Characters>5145</Characters>
  <Lines>98</Lines>
  <Paragraphs>27</Paragraphs>
  <TotalTime>5</TotalTime>
  <ScaleCrop>false</ScaleCrop>
  <LinksUpToDate>false</LinksUpToDate>
  <CharactersWithSpaces>5370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2021-03-21T06:41:00Z</dcterms:created>
  <dc:creator>Zhou Lianbing</dc:creator>
  <cp:lastModifiedBy>企业用户_1571615381</cp:lastModifiedBy>
  <cp:lastPrinted>2021-03-22T01:49:00Z</cp:lastPrinted>
  <dcterms:modified xsi:type="dcterms:W3CDTF">2024-06-17T01:54:20Z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A4290F1B6936415E8F5285C62AB0D606_13</vt:lpwstr>
  </property>
</Properties>
</file>